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CONFIDENTIALITY</w:t>
      </w:r>
      <w:r>
        <w:rPr>
          <w:spacing w:val="-5"/>
        </w:rPr>
        <w:t> </w:t>
      </w:r>
      <w:r>
        <w:rPr>
          <w:spacing w:val="-2"/>
        </w:rPr>
        <w:t>AND</w:t>
      </w:r>
      <w:r>
        <w:rPr>
          <w:spacing w:val="-4"/>
        </w:rPr>
        <w:t> </w:t>
      </w:r>
      <w:r>
        <w:rPr>
          <w:spacing w:val="-2"/>
        </w:rPr>
        <w:t>NON-DISCLOSURE</w:t>
      </w:r>
      <w:r>
        <w:rPr>
          <w:spacing w:val="-5"/>
        </w:rPr>
        <w:t> </w:t>
      </w:r>
      <w:r>
        <w:rPr>
          <w:spacing w:val="-2"/>
        </w:rPr>
        <w:t>AGREEMENT</w:t>
      </w:r>
    </w:p>
    <w:p>
      <w:pPr>
        <w:pStyle w:val="BodyText"/>
        <w:spacing w:before="46"/>
        <w:rPr>
          <w:b/>
        </w:rPr>
      </w:pPr>
    </w:p>
    <w:p>
      <w:pPr>
        <w:pStyle w:val="BodyText"/>
        <w:tabs>
          <w:tab w:pos="2767" w:val="left" w:leader="none"/>
          <w:tab w:pos="3716" w:val="left" w:leader="none"/>
          <w:tab w:pos="5087" w:val="left" w:leader="none"/>
          <w:tab w:pos="6465" w:val="left" w:leader="none"/>
          <w:tab w:pos="8757" w:val="left" w:leader="none"/>
        </w:tabs>
        <w:ind w:right="357" w:firstLine="720"/>
        <w:jc w:val="both"/>
      </w:pPr>
      <w:r>
        <w:rPr/>
        <w:t>This Confidentiality and Non-Disclosure Agreement, dated and effective </w:t>
      </w:r>
      <w:r>
        <w:rPr>
          <w:u w:val="single"/>
        </w:rPr>
        <w:tab/>
      </w:r>
      <w:r>
        <w:rPr/>
        <w:t>,</w:t>
      </w:r>
      <w:r>
        <w:rPr>
          <w:spacing w:val="-15"/>
        </w:rPr>
        <w:t> </w:t>
      </w:r>
      <w:r>
        <w:rPr/>
        <w:t>20</w:t>
      </w:r>
      <w:r>
        <w:rPr>
          <w:b/>
          <w:color w:val="000000"/>
          <w:highlight w:val="yellow"/>
        </w:rPr>
        <w:t>xx</w:t>
      </w:r>
      <w:r>
        <w:rPr>
          <w:b/>
          <w:color w:val="000000"/>
        </w:rPr>
        <w:t> </w:t>
      </w:r>
      <w:r>
        <w:rPr>
          <w:color w:val="000000"/>
        </w:rPr>
        <w:t>is</w:t>
      </w:r>
      <w:r>
        <w:rPr>
          <w:color w:val="000000"/>
          <w:spacing w:val="40"/>
        </w:rPr>
        <w:t> </w:t>
      </w:r>
      <w:r>
        <w:rPr>
          <w:color w:val="000000"/>
        </w:rPr>
        <w:t>between</w:t>
      </w:r>
      <w:r>
        <w:rPr>
          <w:color w:val="000000"/>
          <w:spacing w:val="63"/>
        </w:rPr>
        <w:t> </w:t>
      </w:r>
      <w:r>
        <w:rPr>
          <w:color w:val="000000"/>
          <w:u w:val="single"/>
        </w:rPr>
        <w:tab/>
      </w:r>
      <w:r>
        <w:rPr>
          <w:color w:val="000000"/>
        </w:rPr>
        <w:t>,</w:t>
      </w:r>
      <w:r>
        <w:rPr>
          <w:color w:val="000000"/>
          <w:spacing w:val="40"/>
        </w:rPr>
        <w:t> </w:t>
      </w:r>
      <w:r>
        <w:rPr>
          <w:color w:val="000000"/>
        </w:rPr>
        <w:t>located</w:t>
      </w:r>
      <w:r>
        <w:rPr>
          <w:color w:val="000000"/>
          <w:spacing w:val="40"/>
        </w:rPr>
        <w:t> </w:t>
      </w:r>
      <w:r>
        <w:rPr>
          <w:color w:val="000000"/>
        </w:rPr>
        <w:t>at</w:t>
      </w:r>
      <w:r>
        <w:rPr>
          <w:color w:val="000000"/>
          <w:spacing w:val="65"/>
        </w:rPr>
        <w:t> </w:t>
      </w:r>
      <w:r>
        <w:rPr>
          <w:color w:val="000000"/>
          <w:u w:val="single"/>
        </w:rPr>
        <w:tab/>
        <w:tab/>
      </w:r>
      <w:r>
        <w:rPr>
          <w:color w:val="000000"/>
        </w:rPr>
        <w:t>, on behalf of itself and its affiliates and subsidiaries (collectively, “</w:t>
      </w:r>
      <w:r>
        <w:rPr>
          <w:color w:val="000000"/>
          <w:u w:val="single"/>
        </w:rPr>
        <w:tab/>
      </w:r>
      <w:r>
        <w:rPr>
          <w:color w:val="000000"/>
        </w:rPr>
        <w:t>”),</w:t>
      </w:r>
      <w:r>
        <w:rPr>
          <w:color w:val="000000"/>
          <w:spacing w:val="-15"/>
        </w:rPr>
        <w:t> </w:t>
      </w:r>
      <w:r>
        <w:rPr>
          <w:color w:val="000000"/>
        </w:rPr>
        <w:t>and</w:t>
      </w:r>
      <w:r>
        <w:rPr>
          <w:color w:val="000000"/>
          <w:spacing w:val="-15"/>
        </w:rPr>
        <w:t> </w:t>
      </w:r>
      <w:r>
        <w:rPr>
          <w:color w:val="000000"/>
        </w:rPr>
        <w:t>Rutgers,</w:t>
      </w:r>
      <w:r>
        <w:rPr>
          <w:color w:val="000000"/>
          <w:spacing w:val="-15"/>
        </w:rPr>
        <w:t> </w:t>
      </w:r>
      <w:r>
        <w:rPr>
          <w:color w:val="000000"/>
        </w:rPr>
        <w:t>The</w:t>
      </w:r>
      <w:r>
        <w:rPr>
          <w:color w:val="000000"/>
          <w:spacing w:val="-15"/>
        </w:rPr>
        <w:t> </w:t>
      </w:r>
      <w:r>
        <w:rPr>
          <w:color w:val="000000"/>
        </w:rPr>
        <w:t>State</w:t>
      </w:r>
      <w:r>
        <w:rPr>
          <w:color w:val="000000"/>
          <w:spacing w:val="-14"/>
        </w:rPr>
        <w:t> </w:t>
      </w:r>
      <w:r>
        <w:rPr>
          <w:color w:val="000000"/>
        </w:rPr>
        <w:t>University</w:t>
      </w:r>
      <w:r>
        <w:rPr>
          <w:color w:val="000000"/>
          <w:spacing w:val="-15"/>
        </w:rPr>
        <w:t> </w:t>
      </w:r>
      <w:r>
        <w:rPr>
          <w:color w:val="000000"/>
        </w:rPr>
        <w:t>of</w:t>
      </w:r>
      <w:r>
        <w:rPr>
          <w:color w:val="000000"/>
          <w:spacing w:val="-15"/>
        </w:rPr>
        <w:t> </w:t>
      </w:r>
      <w:r>
        <w:rPr>
          <w:color w:val="000000"/>
        </w:rPr>
        <w:t>New Jersey, a body corporate and politic and an instrumentality of the State of New Jersey, located at 7 College Avenue, New Brunswick, NJ 08901 for itself and on behalf of the School of Health Professions, an unincorporated entity within the Rutgers Biomedical and Health Sciences organization unit (“SHP”) (</w:t>
      </w:r>
      <w:r>
        <w:rPr>
          <w:color w:val="000000"/>
          <w:u w:val="single"/>
        </w:rPr>
        <w:tab/>
        <w:tab/>
      </w:r>
      <w:r>
        <w:rPr>
          <w:color w:val="000000"/>
          <w:spacing w:val="-15"/>
        </w:rPr>
        <w:t> </w:t>
      </w:r>
      <w:r>
        <w:rPr>
          <w:color w:val="000000"/>
        </w:rPr>
        <w:t>and</w:t>
      </w:r>
      <w:r>
        <w:rPr>
          <w:color w:val="000000"/>
          <w:spacing w:val="-9"/>
        </w:rPr>
        <w:t> </w:t>
      </w:r>
      <w:r>
        <w:rPr>
          <w:color w:val="000000"/>
        </w:rPr>
        <w:t>SHP shall hereinafter be referred to individually as a “Party” and collectively as the “Parties”).</w:t>
      </w:r>
    </w:p>
    <w:p>
      <w:pPr>
        <w:pStyle w:val="BodyText"/>
      </w:pPr>
    </w:p>
    <w:p>
      <w:pPr>
        <w:pStyle w:val="BodyText"/>
        <w:ind w:left="720"/>
      </w:pPr>
      <w:r>
        <w:rPr/>
        <w:t>WHEREAS,</w:t>
      </w:r>
      <w:r>
        <w:rPr>
          <w:spacing w:val="-10"/>
        </w:rPr>
        <w:t> </w:t>
      </w:r>
      <w:r>
        <w:rPr/>
        <w:t>the</w:t>
      </w:r>
      <w:r>
        <w:rPr>
          <w:spacing w:val="-10"/>
        </w:rPr>
        <w:t> </w:t>
      </w:r>
      <w:r>
        <w:rPr/>
        <w:t>Parties</w:t>
      </w:r>
      <w:r>
        <w:rPr>
          <w:spacing w:val="-11"/>
        </w:rPr>
        <w:t> </w:t>
      </w:r>
      <w:r>
        <w:rPr/>
        <w:t>will</w:t>
      </w:r>
      <w:r>
        <w:rPr>
          <w:spacing w:val="-10"/>
        </w:rPr>
        <w:t> </w:t>
      </w:r>
      <w:r>
        <w:rPr/>
        <w:t>be</w:t>
      </w:r>
      <w:r>
        <w:rPr>
          <w:spacing w:val="-10"/>
        </w:rPr>
        <w:t> </w:t>
      </w:r>
      <w:r>
        <w:rPr/>
        <w:t>engaged</w:t>
      </w:r>
      <w:r>
        <w:rPr>
          <w:spacing w:val="-11"/>
        </w:rPr>
        <w:t> </w:t>
      </w:r>
      <w:r>
        <w:rPr/>
        <w:t>in</w:t>
      </w:r>
      <w:r>
        <w:rPr>
          <w:spacing w:val="-9"/>
        </w:rPr>
        <w:t> </w:t>
      </w:r>
      <w:r>
        <w:rPr/>
        <w:t>discussions</w:t>
      </w:r>
      <w:r>
        <w:rPr>
          <w:spacing w:val="-11"/>
        </w:rPr>
        <w:t> </w:t>
      </w:r>
      <w:r>
        <w:rPr/>
        <w:t>and</w:t>
      </w:r>
      <w:r>
        <w:rPr>
          <w:spacing w:val="-10"/>
        </w:rPr>
        <w:t> </w:t>
      </w:r>
      <w:r>
        <w:rPr/>
        <w:t>negotiations</w:t>
      </w:r>
      <w:r>
        <w:rPr>
          <w:spacing w:val="-12"/>
        </w:rPr>
        <w:t> </w:t>
      </w:r>
      <w:r>
        <w:rPr/>
        <w:t>regarding</w:t>
      </w:r>
      <w:r>
        <w:rPr>
          <w:spacing w:val="-10"/>
        </w:rPr>
        <w:t> </w:t>
      </w:r>
      <w:r>
        <w:rPr>
          <w:spacing w:val="-2"/>
        </w:rPr>
        <w:t>possible</w:t>
      </w:r>
    </w:p>
    <w:p>
      <w:pPr>
        <w:pStyle w:val="BodyText"/>
      </w:pPr>
      <w:r>
        <w:rPr/>
        <w:t>arrangements</w:t>
      </w:r>
      <w:r>
        <w:rPr>
          <w:spacing w:val="-4"/>
        </w:rPr>
        <w:t> </w:t>
      </w:r>
      <w:r>
        <w:rPr/>
        <w:t>between</w:t>
      </w:r>
      <w:r>
        <w:rPr>
          <w:spacing w:val="-2"/>
        </w:rPr>
        <w:t> </w:t>
      </w:r>
      <w:r>
        <w:rPr/>
        <w:t>them</w:t>
      </w:r>
      <w:r>
        <w:rPr>
          <w:spacing w:val="-3"/>
        </w:rPr>
        <w:t> </w:t>
      </w:r>
      <w:r>
        <w:rPr/>
        <w:t>(the</w:t>
      </w:r>
      <w:r>
        <w:rPr>
          <w:spacing w:val="-2"/>
        </w:rPr>
        <w:t> </w:t>
      </w:r>
      <w:r>
        <w:rPr/>
        <w:t>“Discussions”);</w:t>
      </w:r>
      <w:r>
        <w:rPr>
          <w:spacing w:val="-2"/>
        </w:rPr>
        <w:t> </w:t>
      </w:r>
      <w:r>
        <w:rPr>
          <w:spacing w:val="-5"/>
        </w:rPr>
        <w:t>and</w:t>
      </w:r>
    </w:p>
    <w:p>
      <w:pPr>
        <w:pStyle w:val="BodyText"/>
      </w:pPr>
    </w:p>
    <w:p>
      <w:pPr>
        <w:pStyle w:val="BodyText"/>
        <w:ind w:right="357" w:firstLine="720"/>
        <w:jc w:val="both"/>
      </w:pPr>
      <w:r>
        <w:rPr/>
        <w:t>WHEREAS,</w:t>
      </w:r>
      <w:r>
        <w:rPr>
          <w:spacing w:val="-4"/>
        </w:rPr>
        <w:t> </w:t>
      </w:r>
      <w:r>
        <w:rPr/>
        <w:t>each</w:t>
      </w:r>
      <w:r>
        <w:rPr>
          <w:spacing w:val="-4"/>
        </w:rPr>
        <w:t> </w:t>
      </w:r>
      <w:r>
        <w:rPr/>
        <w:t>of</w:t>
      </w:r>
      <w:r>
        <w:rPr>
          <w:spacing w:val="-6"/>
        </w:rPr>
        <w:t> </w:t>
      </w:r>
      <w:r>
        <w:rPr/>
        <w:t>the</w:t>
      </w:r>
      <w:r>
        <w:rPr>
          <w:spacing w:val="-4"/>
        </w:rPr>
        <w:t> </w:t>
      </w:r>
      <w:r>
        <w:rPr/>
        <w:t>Parties</w:t>
      </w:r>
      <w:r>
        <w:rPr>
          <w:spacing w:val="-6"/>
        </w:rPr>
        <w:t> </w:t>
      </w:r>
      <w:r>
        <w:rPr/>
        <w:t>has</w:t>
      </w:r>
      <w:r>
        <w:rPr>
          <w:spacing w:val="-5"/>
        </w:rPr>
        <w:t> </w:t>
      </w:r>
      <w:r>
        <w:rPr/>
        <w:t>developed</w:t>
      </w:r>
      <w:r>
        <w:rPr>
          <w:spacing w:val="-5"/>
        </w:rPr>
        <w:t> </w:t>
      </w:r>
      <w:r>
        <w:rPr/>
        <w:t>and</w:t>
      </w:r>
      <w:r>
        <w:rPr>
          <w:spacing w:val="-6"/>
        </w:rPr>
        <w:t> </w:t>
      </w:r>
      <w:r>
        <w:rPr/>
        <w:t>possesses</w:t>
      </w:r>
      <w:r>
        <w:rPr>
          <w:spacing w:val="-6"/>
        </w:rPr>
        <w:t> </w:t>
      </w:r>
      <w:r>
        <w:rPr/>
        <w:t>certain</w:t>
      </w:r>
      <w:r>
        <w:rPr>
          <w:spacing w:val="-6"/>
        </w:rPr>
        <w:t> </w:t>
      </w:r>
      <w:r>
        <w:rPr/>
        <w:t>valuable</w:t>
      </w:r>
      <w:r>
        <w:rPr>
          <w:spacing w:val="-5"/>
        </w:rPr>
        <w:t> </w:t>
      </w:r>
      <w:r>
        <w:rPr/>
        <w:t>confidential and</w:t>
      </w:r>
      <w:r>
        <w:rPr>
          <w:spacing w:val="-15"/>
        </w:rPr>
        <w:t> </w:t>
      </w:r>
      <w:r>
        <w:rPr/>
        <w:t>proprietary</w:t>
      </w:r>
      <w:r>
        <w:rPr>
          <w:spacing w:val="-15"/>
        </w:rPr>
        <w:t> </w:t>
      </w:r>
      <w:r>
        <w:rPr/>
        <w:t>information</w:t>
      </w:r>
      <w:r>
        <w:rPr>
          <w:spacing w:val="-15"/>
        </w:rPr>
        <w:t> </w:t>
      </w:r>
      <w:r>
        <w:rPr/>
        <w:t>not</w:t>
      </w:r>
      <w:r>
        <w:rPr>
          <w:spacing w:val="-15"/>
        </w:rPr>
        <w:t> </w:t>
      </w:r>
      <w:r>
        <w:rPr/>
        <w:t>readily</w:t>
      </w:r>
      <w:r>
        <w:rPr>
          <w:spacing w:val="-15"/>
        </w:rPr>
        <w:t> </w:t>
      </w:r>
      <w:r>
        <w:rPr/>
        <w:t>available</w:t>
      </w:r>
      <w:r>
        <w:rPr>
          <w:spacing w:val="-15"/>
        </w:rPr>
        <w:t> </w:t>
      </w:r>
      <w:r>
        <w:rPr/>
        <w:t>to</w:t>
      </w:r>
      <w:r>
        <w:rPr>
          <w:spacing w:val="-15"/>
        </w:rPr>
        <w:t> </w:t>
      </w:r>
      <w:r>
        <w:rPr/>
        <w:t>the</w:t>
      </w:r>
      <w:r>
        <w:rPr>
          <w:spacing w:val="-15"/>
        </w:rPr>
        <w:t> </w:t>
      </w:r>
      <w:r>
        <w:rPr/>
        <w:t>general</w:t>
      </w:r>
      <w:r>
        <w:rPr>
          <w:spacing w:val="-15"/>
        </w:rPr>
        <w:t> </w:t>
      </w:r>
      <w:r>
        <w:rPr/>
        <w:t>public</w:t>
      </w:r>
      <w:r>
        <w:rPr>
          <w:spacing w:val="-15"/>
        </w:rPr>
        <w:t> </w:t>
      </w:r>
      <w:r>
        <w:rPr/>
        <w:t>relating</w:t>
      </w:r>
      <w:r>
        <w:rPr>
          <w:spacing w:val="-15"/>
        </w:rPr>
        <w:t> </w:t>
      </w:r>
      <w:r>
        <w:rPr/>
        <w:t>to</w:t>
      </w:r>
      <w:r>
        <w:rPr>
          <w:spacing w:val="-15"/>
        </w:rPr>
        <w:t> </w:t>
      </w:r>
      <w:r>
        <w:rPr/>
        <w:t>its</w:t>
      </w:r>
      <w:r>
        <w:rPr>
          <w:spacing w:val="-15"/>
        </w:rPr>
        <w:t> </w:t>
      </w:r>
      <w:r>
        <w:rPr/>
        <w:t>plans,</w:t>
      </w:r>
      <w:r>
        <w:rPr>
          <w:spacing w:val="-15"/>
        </w:rPr>
        <w:t> </w:t>
      </w:r>
      <w:r>
        <w:rPr/>
        <w:t>services, and</w:t>
      </w:r>
      <w:r>
        <w:rPr>
          <w:spacing w:val="-2"/>
        </w:rPr>
        <w:t> </w:t>
      </w:r>
      <w:r>
        <w:rPr/>
        <w:t>operations,</w:t>
      </w:r>
      <w:r>
        <w:rPr>
          <w:spacing w:val="-2"/>
        </w:rPr>
        <w:t> </w:t>
      </w:r>
      <w:r>
        <w:rPr/>
        <w:t>which</w:t>
      </w:r>
      <w:r>
        <w:rPr>
          <w:spacing w:val="-2"/>
        </w:rPr>
        <w:t> </w:t>
      </w:r>
      <w:r>
        <w:rPr/>
        <w:t>information</w:t>
      </w:r>
      <w:r>
        <w:rPr>
          <w:spacing w:val="-3"/>
        </w:rPr>
        <w:t> </w:t>
      </w:r>
      <w:r>
        <w:rPr/>
        <w:t>may</w:t>
      </w:r>
      <w:r>
        <w:rPr>
          <w:spacing w:val="-2"/>
        </w:rPr>
        <w:t> </w:t>
      </w:r>
      <w:r>
        <w:rPr/>
        <w:t>be</w:t>
      </w:r>
      <w:r>
        <w:rPr>
          <w:spacing w:val="-2"/>
        </w:rPr>
        <w:t> </w:t>
      </w:r>
      <w:r>
        <w:rPr/>
        <w:t>disclosed</w:t>
      </w:r>
      <w:r>
        <w:rPr>
          <w:spacing w:val="-2"/>
        </w:rPr>
        <w:t> </w:t>
      </w:r>
      <w:r>
        <w:rPr/>
        <w:t>to,</w:t>
      </w:r>
      <w:r>
        <w:rPr>
          <w:spacing w:val="-2"/>
        </w:rPr>
        <w:t> </w:t>
      </w:r>
      <w:r>
        <w:rPr/>
        <w:t>or</w:t>
      </w:r>
      <w:r>
        <w:rPr>
          <w:spacing w:val="-2"/>
        </w:rPr>
        <w:t> </w:t>
      </w:r>
      <w:r>
        <w:rPr/>
        <w:t>become</w:t>
      </w:r>
      <w:r>
        <w:rPr>
          <w:spacing w:val="-2"/>
        </w:rPr>
        <w:t> </w:t>
      </w:r>
      <w:r>
        <w:rPr/>
        <w:t>known</w:t>
      </w:r>
      <w:r>
        <w:rPr>
          <w:spacing w:val="-2"/>
        </w:rPr>
        <w:t> </w:t>
      </w:r>
      <w:r>
        <w:rPr/>
        <w:t>by,</w:t>
      </w:r>
      <w:r>
        <w:rPr>
          <w:spacing w:val="-3"/>
        </w:rPr>
        <w:t> </w:t>
      </w:r>
      <w:r>
        <w:rPr/>
        <w:t>the</w:t>
      </w:r>
      <w:r>
        <w:rPr>
          <w:spacing w:val="-2"/>
        </w:rPr>
        <w:t> </w:t>
      </w:r>
      <w:r>
        <w:rPr/>
        <w:t>other</w:t>
      </w:r>
      <w:r>
        <w:rPr>
          <w:spacing w:val="-2"/>
        </w:rPr>
        <w:t> </w:t>
      </w:r>
      <w:r>
        <w:rPr/>
        <w:t>Party</w:t>
      </w:r>
      <w:r>
        <w:rPr>
          <w:spacing w:val="-3"/>
        </w:rPr>
        <w:t> </w:t>
      </w:r>
      <w:r>
        <w:rPr/>
        <w:t>and its agents and representatives during the Discussions; and</w:t>
      </w:r>
    </w:p>
    <w:p>
      <w:pPr>
        <w:pStyle w:val="BodyText"/>
      </w:pPr>
    </w:p>
    <w:p>
      <w:pPr>
        <w:pStyle w:val="BodyText"/>
        <w:ind w:right="357" w:firstLine="720"/>
        <w:jc w:val="both"/>
      </w:pPr>
      <w:r>
        <w:rPr/>
        <w:t>WHEREAS, the Parties each desire to protect the confidential and proprietary nature of such information.</w:t>
      </w:r>
    </w:p>
    <w:p>
      <w:pPr>
        <w:pStyle w:val="BodyText"/>
      </w:pPr>
    </w:p>
    <w:p>
      <w:pPr>
        <w:pStyle w:val="BodyText"/>
        <w:ind w:right="359" w:firstLine="720"/>
        <w:jc w:val="both"/>
      </w:pPr>
      <w:r>
        <w:rPr/>
        <w:t>NOW,</w:t>
      </w:r>
      <w:r>
        <w:rPr>
          <w:spacing w:val="-7"/>
        </w:rPr>
        <w:t> </w:t>
      </w:r>
      <w:r>
        <w:rPr/>
        <w:t>THEREFORE,</w:t>
      </w:r>
      <w:r>
        <w:rPr>
          <w:spacing w:val="-7"/>
        </w:rPr>
        <w:t> </w:t>
      </w:r>
      <w:r>
        <w:rPr/>
        <w:t>in</w:t>
      </w:r>
      <w:r>
        <w:rPr>
          <w:spacing w:val="-7"/>
        </w:rPr>
        <w:t> </w:t>
      </w:r>
      <w:r>
        <w:rPr/>
        <w:t>order</w:t>
      </w:r>
      <w:r>
        <w:rPr>
          <w:spacing w:val="-7"/>
        </w:rPr>
        <w:t> </w:t>
      </w:r>
      <w:r>
        <w:rPr/>
        <w:t>to</w:t>
      </w:r>
      <w:r>
        <w:rPr>
          <w:spacing w:val="-6"/>
        </w:rPr>
        <w:t> </w:t>
      </w:r>
      <w:r>
        <w:rPr/>
        <w:t>facilitate</w:t>
      </w:r>
      <w:r>
        <w:rPr>
          <w:spacing w:val="-8"/>
        </w:rPr>
        <w:t> </w:t>
      </w:r>
      <w:r>
        <w:rPr/>
        <w:t>the</w:t>
      </w:r>
      <w:r>
        <w:rPr>
          <w:spacing w:val="-6"/>
        </w:rPr>
        <w:t> </w:t>
      </w:r>
      <w:r>
        <w:rPr/>
        <w:t>Discussion</w:t>
      </w:r>
      <w:r>
        <w:rPr>
          <w:spacing w:val="-7"/>
        </w:rPr>
        <w:t> </w:t>
      </w:r>
      <w:r>
        <w:rPr/>
        <w:t>and</w:t>
      </w:r>
      <w:r>
        <w:rPr>
          <w:spacing w:val="-8"/>
        </w:rPr>
        <w:t> </w:t>
      </w:r>
      <w:r>
        <w:rPr/>
        <w:t>for</w:t>
      </w:r>
      <w:r>
        <w:rPr>
          <w:spacing w:val="-7"/>
        </w:rPr>
        <w:t> </w:t>
      </w:r>
      <w:r>
        <w:rPr/>
        <w:t>other</w:t>
      </w:r>
      <w:r>
        <w:rPr>
          <w:spacing w:val="-6"/>
        </w:rPr>
        <w:t> </w:t>
      </w:r>
      <w:r>
        <w:rPr/>
        <w:t>good</w:t>
      </w:r>
      <w:r>
        <w:rPr>
          <w:spacing w:val="-7"/>
        </w:rPr>
        <w:t> </w:t>
      </w:r>
      <w:r>
        <w:rPr/>
        <w:t>and</w:t>
      </w:r>
      <w:r>
        <w:rPr>
          <w:spacing w:val="-7"/>
        </w:rPr>
        <w:t> </w:t>
      </w:r>
      <w:r>
        <w:rPr/>
        <w:t>valuable consideration, the adequacy of which is hereby acknowledged, the Parties agree as follows:</w:t>
      </w:r>
    </w:p>
    <w:p>
      <w:pPr>
        <w:pStyle w:val="BodyText"/>
      </w:pPr>
    </w:p>
    <w:p>
      <w:pPr>
        <w:pStyle w:val="ListParagraph"/>
        <w:numPr>
          <w:ilvl w:val="0"/>
          <w:numId w:val="1"/>
        </w:numPr>
        <w:tabs>
          <w:tab w:pos="720" w:val="left" w:leader="none"/>
        </w:tabs>
        <w:spacing w:line="240" w:lineRule="auto" w:before="1" w:after="0"/>
        <w:ind w:left="720" w:right="356" w:hanging="721"/>
        <w:jc w:val="both"/>
        <w:rPr>
          <w:sz w:val="24"/>
        </w:rPr>
      </w:pPr>
      <w:r>
        <w:rPr>
          <w:sz w:val="24"/>
        </w:rPr>
        <w:t>The term “Confidential Information” means all information disclosed subsequent to the Effective Date of this Agreement by either Party to the other Party or its employees, officers, directors, shareholders, attorneys, representatives or agents (collectively, “Agents”) in any manner, whether orally, visually or in tangible form (including, without limitation, documents, drafts and computer readable media), and is any information regarding the disclosing Party’s business, operations, strategic plans, budgets, financings, revenues, expenses, assets, liabilities, other financial information, medical staff, employees, contractors, faculty, students, contracts, policies, procedures, and other data, management methods, know-how, trade secrets, instruction manuals, market analyses, financial and operational controls and procedures, as well as all proposed terms, draft documents, and other material generated as part of the Discussions, and all other proprietary information developed and used by either Party in its operation (as conducted or as proposed to be conducted), which has not been publicly disclosed.</w:t>
      </w:r>
    </w:p>
    <w:p>
      <w:pPr>
        <w:pStyle w:val="BodyText"/>
      </w:pPr>
    </w:p>
    <w:p>
      <w:pPr>
        <w:pStyle w:val="ListParagraph"/>
        <w:numPr>
          <w:ilvl w:val="0"/>
          <w:numId w:val="1"/>
        </w:numPr>
        <w:tabs>
          <w:tab w:pos="720" w:val="left" w:leader="none"/>
        </w:tabs>
        <w:spacing w:line="240" w:lineRule="auto" w:before="0" w:after="0"/>
        <w:ind w:left="720" w:right="360" w:hanging="721"/>
        <w:jc w:val="both"/>
        <w:rPr>
          <w:sz w:val="24"/>
        </w:rPr>
      </w:pPr>
      <w:r>
        <w:rPr>
          <w:sz w:val="24"/>
        </w:rPr>
        <w:t>Confidential Information shall not include any information that the Party receiving such information can demonstrate:</w:t>
      </w:r>
    </w:p>
    <w:p>
      <w:pPr>
        <w:pStyle w:val="BodyText"/>
      </w:pPr>
    </w:p>
    <w:p>
      <w:pPr>
        <w:pStyle w:val="ListParagraph"/>
        <w:numPr>
          <w:ilvl w:val="1"/>
          <w:numId w:val="1"/>
        </w:numPr>
        <w:tabs>
          <w:tab w:pos="1440" w:val="left" w:leader="none"/>
        </w:tabs>
        <w:spacing w:line="240" w:lineRule="auto" w:before="0" w:after="0"/>
        <w:ind w:left="1440" w:right="0" w:hanging="720"/>
        <w:jc w:val="left"/>
        <w:rPr>
          <w:sz w:val="24"/>
        </w:rPr>
      </w:pPr>
      <w:r>
        <w:rPr>
          <w:sz w:val="24"/>
        </w:rPr>
        <w:t>was</w:t>
      </w:r>
      <w:r>
        <w:rPr>
          <w:spacing w:val="-2"/>
          <w:sz w:val="24"/>
        </w:rPr>
        <w:t> </w:t>
      </w:r>
      <w:r>
        <w:rPr>
          <w:sz w:val="24"/>
        </w:rPr>
        <w:t>in</w:t>
      </w:r>
      <w:r>
        <w:rPr>
          <w:spacing w:val="-1"/>
          <w:sz w:val="24"/>
        </w:rPr>
        <w:t> </w:t>
      </w:r>
      <w:r>
        <w:rPr>
          <w:sz w:val="24"/>
        </w:rPr>
        <w:t>the</w:t>
      </w:r>
      <w:r>
        <w:rPr>
          <w:spacing w:val="-1"/>
          <w:sz w:val="24"/>
        </w:rPr>
        <w:t> </w:t>
      </w:r>
      <w:r>
        <w:rPr>
          <w:sz w:val="24"/>
        </w:rPr>
        <w:t>receiving</w:t>
      </w:r>
      <w:r>
        <w:rPr>
          <w:spacing w:val="-1"/>
          <w:sz w:val="24"/>
        </w:rPr>
        <w:t> </w:t>
      </w:r>
      <w:r>
        <w:rPr>
          <w:sz w:val="24"/>
        </w:rPr>
        <w:t>Party’s</w:t>
      </w:r>
      <w:r>
        <w:rPr>
          <w:spacing w:val="-1"/>
          <w:sz w:val="24"/>
        </w:rPr>
        <w:t> </w:t>
      </w:r>
      <w:r>
        <w:rPr>
          <w:sz w:val="24"/>
        </w:rPr>
        <w:t>lawful</w:t>
      </w:r>
      <w:r>
        <w:rPr>
          <w:spacing w:val="-1"/>
          <w:sz w:val="24"/>
        </w:rPr>
        <w:t> </w:t>
      </w:r>
      <w:r>
        <w:rPr>
          <w:sz w:val="24"/>
        </w:rPr>
        <w:t>possession</w:t>
      </w:r>
      <w:r>
        <w:rPr>
          <w:spacing w:val="-1"/>
          <w:sz w:val="24"/>
        </w:rPr>
        <w:t> </w:t>
      </w:r>
      <w:r>
        <w:rPr>
          <w:sz w:val="24"/>
        </w:rPr>
        <w:t>prior</w:t>
      </w:r>
      <w:r>
        <w:rPr>
          <w:spacing w:val="-1"/>
          <w:sz w:val="24"/>
        </w:rPr>
        <w:t> </w:t>
      </w:r>
      <w:r>
        <w:rPr>
          <w:sz w:val="24"/>
        </w:rPr>
        <w:t>to</w:t>
      </w:r>
      <w:r>
        <w:rPr>
          <w:spacing w:val="-1"/>
          <w:sz w:val="24"/>
        </w:rPr>
        <w:t> </w:t>
      </w:r>
      <w:r>
        <w:rPr>
          <w:sz w:val="24"/>
        </w:rPr>
        <w:t>disclosure</w:t>
      </w:r>
      <w:r>
        <w:rPr>
          <w:spacing w:val="-1"/>
          <w:sz w:val="24"/>
        </w:rPr>
        <w:t> </w:t>
      </w:r>
      <w:r>
        <w:rPr>
          <w:sz w:val="24"/>
        </w:rPr>
        <w:t>by</w:t>
      </w:r>
      <w:r>
        <w:rPr>
          <w:spacing w:val="-1"/>
          <w:sz w:val="24"/>
        </w:rPr>
        <w:t> </w:t>
      </w:r>
      <w:r>
        <w:rPr>
          <w:sz w:val="24"/>
        </w:rPr>
        <w:t>the</w:t>
      </w:r>
      <w:r>
        <w:rPr>
          <w:spacing w:val="-1"/>
          <w:sz w:val="24"/>
        </w:rPr>
        <w:t> </w:t>
      </w:r>
      <w:r>
        <w:rPr>
          <w:spacing w:val="-2"/>
          <w:sz w:val="24"/>
        </w:rPr>
        <w:t>disclosing</w:t>
      </w:r>
    </w:p>
    <w:p>
      <w:pPr>
        <w:pStyle w:val="BodyText"/>
        <w:ind w:left="1440"/>
      </w:pPr>
      <w:r>
        <w:rPr/>
        <w:t>Party </w:t>
      </w:r>
      <w:r>
        <w:rPr>
          <w:spacing w:val="-2"/>
        </w:rPr>
        <w:t>hereunder;</w:t>
      </w:r>
    </w:p>
    <w:p>
      <w:pPr>
        <w:pStyle w:val="BodyText"/>
        <w:spacing w:after="0"/>
        <w:sectPr>
          <w:footerReference w:type="default" r:id="rId5"/>
          <w:type w:val="continuous"/>
          <w:pgSz w:w="12240" w:h="15840"/>
          <w:pgMar w:header="0" w:footer="682" w:top="1380" w:bottom="880" w:left="1440" w:right="1080"/>
          <w:pgNumType w:start="1"/>
        </w:sectPr>
      </w:pPr>
    </w:p>
    <w:p>
      <w:pPr>
        <w:pStyle w:val="ListParagraph"/>
        <w:numPr>
          <w:ilvl w:val="1"/>
          <w:numId w:val="1"/>
        </w:numPr>
        <w:tabs>
          <w:tab w:pos="1440" w:val="left" w:leader="none"/>
        </w:tabs>
        <w:spacing w:line="240" w:lineRule="auto" w:before="60" w:after="0"/>
        <w:ind w:left="1440" w:right="357" w:hanging="720"/>
        <w:jc w:val="both"/>
        <w:rPr>
          <w:sz w:val="24"/>
        </w:rPr>
      </w:pPr>
      <w:r>
        <w:rPr>
          <w:sz w:val="24"/>
        </w:rPr>
        <w:t>has been “Publicly Disclosed”, which for purposes of this Agreement shall mean information that was known or available to the general public at the time of disclosure to the receiving Party hereunder, or becomes known or available to the general public after disclosure to the receiving party through no act in violation of law or of this Agreement by the receiving Party or its Agents;</w:t>
      </w:r>
    </w:p>
    <w:p>
      <w:pPr>
        <w:pStyle w:val="BodyText"/>
      </w:pPr>
    </w:p>
    <w:p>
      <w:pPr>
        <w:pStyle w:val="ListParagraph"/>
        <w:numPr>
          <w:ilvl w:val="1"/>
          <w:numId w:val="1"/>
        </w:numPr>
        <w:tabs>
          <w:tab w:pos="1440" w:val="left" w:leader="none"/>
        </w:tabs>
        <w:spacing w:line="240" w:lineRule="auto" w:before="1" w:after="0"/>
        <w:ind w:left="1440" w:right="356" w:hanging="720"/>
        <w:jc w:val="both"/>
        <w:rPr>
          <w:sz w:val="24"/>
        </w:rPr>
      </w:pPr>
      <w:r>
        <w:rPr>
          <w:sz w:val="24"/>
        </w:rPr>
        <w:t>has</w:t>
      </w:r>
      <w:r>
        <w:rPr>
          <w:spacing w:val="-15"/>
          <w:sz w:val="24"/>
        </w:rPr>
        <w:t> </w:t>
      </w:r>
      <w:r>
        <w:rPr>
          <w:sz w:val="24"/>
        </w:rPr>
        <w:t>come</w:t>
      </w:r>
      <w:r>
        <w:rPr>
          <w:spacing w:val="-15"/>
          <w:sz w:val="24"/>
        </w:rPr>
        <w:t> </w:t>
      </w:r>
      <w:r>
        <w:rPr>
          <w:sz w:val="24"/>
        </w:rPr>
        <w:t>into</w:t>
      </w:r>
      <w:r>
        <w:rPr>
          <w:spacing w:val="-15"/>
          <w:sz w:val="24"/>
        </w:rPr>
        <w:t> </w:t>
      </w:r>
      <w:r>
        <w:rPr>
          <w:sz w:val="24"/>
        </w:rPr>
        <w:t>the</w:t>
      </w:r>
      <w:r>
        <w:rPr>
          <w:spacing w:val="-15"/>
          <w:sz w:val="24"/>
        </w:rPr>
        <w:t> </w:t>
      </w:r>
      <w:r>
        <w:rPr>
          <w:sz w:val="24"/>
        </w:rPr>
        <w:t>possession</w:t>
      </w:r>
      <w:r>
        <w:rPr>
          <w:spacing w:val="-15"/>
          <w:sz w:val="24"/>
        </w:rPr>
        <w:t> </w:t>
      </w:r>
      <w:r>
        <w:rPr>
          <w:sz w:val="24"/>
        </w:rPr>
        <w:t>of</w:t>
      </w:r>
      <w:r>
        <w:rPr>
          <w:spacing w:val="-15"/>
          <w:sz w:val="24"/>
        </w:rPr>
        <w:t> </w:t>
      </w:r>
      <w:r>
        <w:rPr>
          <w:sz w:val="24"/>
        </w:rPr>
        <w:t>the</w:t>
      </w:r>
      <w:r>
        <w:rPr>
          <w:spacing w:val="-15"/>
          <w:sz w:val="24"/>
        </w:rPr>
        <w:t> </w:t>
      </w:r>
      <w:r>
        <w:rPr>
          <w:sz w:val="24"/>
        </w:rPr>
        <w:t>receiving</w:t>
      </w:r>
      <w:r>
        <w:rPr>
          <w:spacing w:val="-15"/>
          <w:sz w:val="24"/>
        </w:rPr>
        <w:t> </w:t>
      </w:r>
      <w:r>
        <w:rPr>
          <w:sz w:val="24"/>
        </w:rPr>
        <w:t>Party</w:t>
      </w:r>
      <w:r>
        <w:rPr>
          <w:spacing w:val="-15"/>
          <w:sz w:val="24"/>
        </w:rPr>
        <w:t> </w:t>
      </w:r>
      <w:r>
        <w:rPr>
          <w:sz w:val="24"/>
        </w:rPr>
        <w:t>from</w:t>
      </w:r>
      <w:r>
        <w:rPr>
          <w:spacing w:val="-15"/>
          <w:sz w:val="24"/>
        </w:rPr>
        <w:t> </w:t>
      </w:r>
      <w:r>
        <w:rPr>
          <w:sz w:val="24"/>
        </w:rPr>
        <w:t>a</w:t>
      </w:r>
      <w:r>
        <w:rPr>
          <w:spacing w:val="-14"/>
          <w:sz w:val="24"/>
        </w:rPr>
        <w:t> </w:t>
      </w:r>
      <w:r>
        <w:rPr>
          <w:sz w:val="24"/>
        </w:rPr>
        <w:t>third</w:t>
      </w:r>
      <w:r>
        <w:rPr>
          <w:spacing w:val="-15"/>
          <w:sz w:val="24"/>
        </w:rPr>
        <w:t> </w:t>
      </w:r>
      <w:r>
        <w:rPr>
          <w:sz w:val="24"/>
        </w:rPr>
        <w:t>party</w:t>
      </w:r>
      <w:r>
        <w:rPr>
          <w:spacing w:val="-14"/>
          <w:sz w:val="24"/>
        </w:rPr>
        <w:t> </w:t>
      </w:r>
      <w:r>
        <w:rPr>
          <w:sz w:val="24"/>
        </w:rPr>
        <w:t>who</w:t>
      </w:r>
      <w:r>
        <w:rPr>
          <w:spacing w:val="-15"/>
          <w:sz w:val="24"/>
        </w:rPr>
        <w:t> </w:t>
      </w:r>
      <w:r>
        <w:rPr>
          <w:sz w:val="24"/>
        </w:rPr>
        <w:t>receiving Party</w:t>
      </w:r>
      <w:r>
        <w:rPr>
          <w:spacing w:val="-13"/>
          <w:sz w:val="24"/>
        </w:rPr>
        <w:t> </w:t>
      </w:r>
      <w:r>
        <w:rPr>
          <w:sz w:val="24"/>
        </w:rPr>
        <w:t>reasonably</w:t>
      </w:r>
      <w:r>
        <w:rPr>
          <w:spacing w:val="-11"/>
          <w:sz w:val="24"/>
        </w:rPr>
        <w:t> </w:t>
      </w:r>
      <w:r>
        <w:rPr>
          <w:sz w:val="24"/>
        </w:rPr>
        <w:t>believes,</w:t>
      </w:r>
      <w:r>
        <w:rPr>
          <w:spacing w:val="-12"/>
          <w:sz w:val="24"/>
        </w:rPr>
        <w:t> </w:t>
      </w:r>
      <w:r>
        <w:rPr>
          <w:sz w:val="24"/>
        </w:rPr>
        <w:t>after</w:t>
      </w:r>
      <w:r>
        <w:rPr>
          <w:spacing w:val="-11"/>
          <w:sz w:val="24"/>
        </w:rPr>
        <w:t> </w:t>
      </w:r>
      <w:r>
        <w:rPr>
          <w:sz w:val="24"/>
        </w:rPr>
        <w:t>due</w:t>
      </w:r>
      <w:r>
        <w:rPr>
          <w:spacing w:val="-12"/>
          <w:sz w:val="24"/>
        </w:rPr>
        <w:t> </w:t>
      </w:r>
      <w:r>
        <w:rPr>
          <w:sz w:val="24"/>
        </w:rPr>
        <w:t>inquiry,</w:t>
      </w:r>
      <w:r>
        <w:rPr>
          <w:spacing w:val="-13"/>
          <w:sz w:val="24"/>
        </w:rPr>
        <w:t> </w:t>
      </w:r>
      <w:r>
        <w:rPr>
          <w:sz w:val="24"/>
        </w:rPr>
        <w:t>is</w:t>
      </w:r>
      <w:r>
        <w:rPr>
          <w:spacing w:val="-11"/>
          <w:sz w:val="24"/>
        </w:rPr>
        <w:t> </w:t>
      </w:r>
      <w:r>
        <w:rPr>
          <w:sz w:val="24"/>
        </w:rPr>
        <w:t>under</w:t>
      </w:r>
      <w:r>
        <w:rPr>
          <w:spacing w:val="-11"/>
          <w:sz w:val="24"/>
        </w:rPr>
        <w:t> </w:t>
      </w:r>
      <w:r>
        <w:rPr>
          <w:sz w:val="24"/>
        </w:rPr>
        <w:t>no</w:t>
      </w:r>
      <w:r>
        <w:rPr>
          <w:spacing w:val="-12"/>
          <w:sz w:val="24"/>
        </w:rPr>
        <w:t> </w:t>
      </w:r>
      <w:r>
        <w:rPr>
          <w:sz w:val="24"/>
        </w:rPr>
        <w:t>obligation</w:t>
      </w:r>
      <w:r>
        <w:rPr>
          <w:spacing w:val="-13"/>
          <w:sz w:val="24"/>
        </w:rPr>
        <w:t> </w:t>
      </w:r>
      <w:r>
        <w:rPr>
          <w:sz w:val="24"/>
        </w:rPr>
        <w:t>to</w:t>
      </w:r>
      <w:r>
        <w:rPr>
          <w:spacing w:val="-13"/>
          <w:sz w:val="24"/>
        </w:rPr>
        <w:t> </w:t>
      </w:r>
      <w:r>
        <w:rPr>
          <w:sz w:val="24"/>
        </w:rPr>
        <w:t>the</w:t>
      </w:r>
      <w:r>
        <w:rPr>
          <w:spacing w:val="-12"/>
          <w:sz w:val="24"/>
        </w:rPr>
        <w:t> </w:t>
      </w:r>
      <w:r>
        <w:rPr>
          <w:sz w:val="24"/>
        </w:rPr>
        <w:t>disclosing Party to maintain the confidentiality of such information; or</w:t>
      </w:r>
    </w:p>
    <w:p>
      <w:pPr>
        <w:pStyle w:val="ListParagraph"/>
        <w:numPr>
          <w:ilvl w:val="1"/>
          <w:numId w:val="1"/>
        </w:numPr>
        <w:tabs>
          <w:tab w:pos="1440" w:val="left" w:leader="none"/>
        </w:tabs>
        <w:spacing w:line="240" w:lineRule="auto" w:before="276" w:after="0"/>
        <w:ind w:left="1440" w:right="360" w:hanging="720"/>
        <w:jc w:val="both"/>
        <w:rPr>
          <w:sz w:val="24"/>
        </w:rPr>
      </w:pPr>
      <w:r>
        <w:rPr>
          <w:sz w:val="24"/>
        </w:rPr>
        <w:t>was developed or acquired by the receiving Party independently of, and without material reference to, any Confidential Information.</w:t>
      </w:r>
    </w:p>
    <w:p>
      <w:pPr>
        <w:pStyle w:val="BodyText"/>
      </w:pPr>
    </w:p>
    <w:p>
      <w:pPr>
        <w:pStyle w:val="BodyText"/>
        <w:ind w:left="1440" w:right="357"/>
        <w:jc w:val="both"/>
      </w:pPr>
      <w:r>
        <w:rPr/>
        <w:t>If</w:t>
      </w:r>
      <w:r>
        <w:rPr>
          <w:spacing w:val="-11"/>
        </w:rPr>
        <w:t> </w:t>
      </w:r>
      <w:r>
        <w:rPr/>
        <w:t>a</w:t>
      </w:r>
      <w:r>
        <w:rPr>
          <w:spacing w:val="-10"/>
        </w:rPr>
        <w:t> </w:t>
      </w:r>
      <w:r>
        <w:rPr/>
        <w:t>particular</w:t>
      </w:r>
      <w:r>
        <w:rPr>
          <w:spacing w:val="-10"/>
        </w:rPr>
        <w:t> </w:t>
      </w:r>
      <w:r>
        <w:rPr/>
        <w:t>portion</w:t>
      </w:r>
      <w:r>
        <w:rPr>
          <w:spacing w:val="-10"/>
        </w:rPr>
        <w:t> </w:t>
      </w:r>
      <w:r>
        <w:rPr/>
        <w:t>or</w:t>
      </w:r>
      <w:r>
        <w:rPr>
          <w:spacing w:val="-11"/>
        </w:rPr>
        <w:t> </w:t>
      </w:r>
      <w:r>
        <w:rPr/>
        <w:t>aspect</w:t>
      </w:r>
      <w:r>
        <w:rPr>
          <w:spacing w:val="-11"/>
        </w:rPr>
        <w:t> </w:t>
      </w:r>
      <w:r>
        <w:rPr/>
        <w:t>of</w:t>
      </w:r>
      <w:r>
        <w:rPr>
          <w:spacing w:val="-11"/>
        </w:rPr>
        <w:t> </w:t>
      </w:r>
      <w:r>
        <w:rPr/>
        <w:t>Confidential</w:t>
      </w:r>
      <w:r>
        <w:rPr>
          <w:spacing w:val="-10"/>
        </w:rPr>
        <w:t> </w:t>
      </w:r>
      <w:r>
        <w:rPr/>
        <w:t>Information</w:t>
      </w:r>
      <w:r>
        <w:rPr>
          <w:spacing w:val="-10"/>
        </w:rPr>
        <w:t> </w:t>
      </w:r>
      <w:r>
        <w:rPr/>
        <w:t>becomes</w:t>
      </w:r>
      <w:r>
        <w:rPr>
          <w:spacing w:val="-10"/>
        </w:rPr>
        <w:t> </w:t>
      </w:r>
      <w:r>
        <w:rPr/>
        <w:t>subject</w:t>
      </w:r>
      <w:r>
        <w:rPr>
          <w:spacing w:val="-10"/>
        </w:rPr>
        <w:t> </w:t>
      </w:r>
      <w:r>
        <w:rPr/>
        <w:t>to</w:t>
      </w:r>
      <w:r>
        <w:rPr>
          <w:spacing w:val="-11"/>
        </w:rPr>
        <w:t> </w:t>
      </w:r>
      <w:r>
        <w:rPr/>
        <w:t>any of the foregoing exceptions, all other portions or aspects of such Confidential Information shall nonetheless remain subject to all of the provisions of this </w:t>
      </w:r>
      <w:r>
        <w:rPr>
          <w:spacing w:val="-2"/>
        </w:rPr>
        <w:t>Agreement.</w:t>
      </w:r>
    </w:p>
    <w:p>
      <w:pPr>
        <w:pStyle w:val="BodyText"/>
      </w:pPr>
    </w:p>
    <w:p>
      <w:pPr>
        <w:pStyle w:val="ListParagraph"/>
        <w:numPr>
          <w:ilvl w:val="0"/>
          <w:numId w:val="1"/>
        </w:numPr>
        <w:tabs>
          <w:tab w:pos="720" w:val="left" w:leader="none"/>
        </w:tabs>
        <w:spacing w:line="240" w:lineRule="auto" w:before="0" w:after="0"/>
        <w:ind w:left="720" w:right="361" w:hanging="721"/>
        <w:jc w:val="both"/>
        <w:rPr>
          <w:sz w:val="24"/>
        </w:rPr>
      </w:pPr>
      <w:r>
        <w:rPr>
          <w:sz w:val="24"/>
        </w:rPr>
        <w:t>Each Party shall use all Confidential Information of the other Party solely for the purpose of conducting the Discussions and developing and evaluating possible negotiated transactions/arrangements among the Parties (the “Permitted Purpose”).</w:t>
      </w:r>
    </w:p>
    <w:p>
      <w:pPr>
        <w:pStyle w:val="BodyText"/>
      </w:pPr>
    </w:p>
    <w:p>
      <w:pPr>
        <w:pStyle w:val="ListParagraph"/>
        <w:numPr>
          <w:ilvl w:val="0"/>
          <w:numId w:val="1"/>
        </w:numPr>
        <w:tabs>
          <w:tab w:pos="720" w:val="left" w:leader="none"/>
        </w:tabs>
        <w:spacing w:line="240" w:lineRule="auto" w:before="0" w:after="0"/>
        <w:ind w:left="720" w:right="356" w:hanging="721"/>
        <w:jc w:val="both"/>
        <w:rPr>
          <w:sz w:val="24"/>
        </w:rPr>
      </w:pPr>
      <w:r>
        <w:rPr>
          <w:sz w:val="24"/>
        </w:rPr>
        <w:t>Each Party shall disclose the other Party’s Confidential Information only to those of its Agents</w:t>
      </w:r>
      <w:r>
        <w:rPr>
          <w:spacing w:val="-4"/>
          <w:sz w:val="24"/>
        </w:rPr>
        <w:t> </w:t>
      </w:r>
      <w:r>
        <w:rPr>
          <w:sz w:val="24"/>
        </w:rPr>
        <w:t>who</w:t>
      </w:r>
      <w:r>
        <w:rPr>
          <w:spacing w:val="-3"/>
          <w:sz w:val="24"/>
        </w:rPr>
        <w:t> </w:t>
      </w:r>
      <w:r>
        <w:rPr>
          <w:sz w:val="24"/>
        </w:rPr>
        <w:t>need</w:t>
      </w:r>
      <w:r>
        <w:rPr>
          <w:spacing w:val="-4"/>
          <w:sz w:val="24"/>
        </w:rPr>
        <w:t> </w:t>
      </w:r>
      <w:r>
        <w:rPr>
          <w:sz w:val="24"/>
        </w:rPr>
        <w:t>to</w:t>
      </w:r>
      <w:r>
        <w:rPr>
          <w:spacing w:val="-4"/>
          <w:sz w:val="24"/>
        </w:rPr>
        <w:t> </w:t>
      </w:r>
      <w:r>
        <w:rPr>
          <w:sz w:val="24"/>
        </w:rPr>
        <w:t>know</w:t>
      </w:r>
      <w:r>
        <w:rPr>
          <w:spacing w:val="-5"/>
          <w:sz w:val="24"/>
        </w:rPr>
        <w:t> </w:t>
      </w:r>
      <w:r>
        <w:rPr>
          <w:sz w:val="24"/>
        </w:rPr>
        <w:t>such</w:t>
      </w:r>
      <w:r>
        <w:rPr>
          <w:spacing w:val="-4"/>
          <w:sz w:val="24"/>
        </w:rPr>
        <w:t> </w:t>
      </w:r>
      <w:r>
        <w:rPr>
          <w:sz w:val="24"/>
        </w:rPr>
        <w:t>Confidential</w:t>
      </w:r>
      <w:r>
        <w:rPr>
          <w:spacing w:val="-4"/>
          <w:sz w:val="24"/>
        </w:rPr>
        <w:t> </w:t>
      </w:r>
      <w:r>
        <w:rPr>
          <w:sz w:val="24"/>
        </w:rPr>
        <w:t>Information</w:t>
      </w:r>
      <w:r>
        <w:rPr>
          <w:spacing w:val="-5"/>
          <w:sz w:val="24"/>
        </w:rPr>
        <w:t> </w:t>
      </w:r>
      <w:r>
        <w:rPr>
          <w:sz w:val="24"/>
        </w:rPr>
        <w:t>for</w:t>
      </w:r>
      <w:r>
        <w:rPr>
          <w:spacing w:val="-5"/>
          <w:sz w:val="24"/>
        </w:rPr>
        <w:t> </w:t>
      </w:r>
      <w:r>
        <w:rPr>
          <w:sz w:val="24"/>
        </w:rPr>
        <w:t>the</w:t>
      </w:r>
      <w:r>
        <w:rPr>
          <w:spacing w:val="-3"/>
          <w:sz w:val="24"/>
        </w:rPr>
        <w:t> </w:t>
      </w:r>
      <w:r>
        <w:rPr>
          <w:sz w:val="24"/>
        </w:rPr>
        <w:t>Permitted</w:t>
      </w:r>
      <w:r>
        <w:rPr>
          <w:spacing w:val="-3"/>
          <w:sz w:val="24"/>
        </w:rPr>
        <w:t> </w:t>
      </w:r>
      <w:r>
        <w:rPr>
          <w:sz w:val="24"/>
        </w:rPr>
        <w:t>Purpose.</w:t>
      </w:r>
      <w:r>
        <w:rPr>
          <w:spacing w:val="40"/>
          <w:sz w:val="24"/>
        </w:rPr>
        <w:t> </w:t>
      </w:r>
      <w:r>
        <w:rPr>
          <w:sz w:val="24"/>
        </w:rPr>
        <w:t>Each Party also shall</w:t>
      </w:r>
      <w:r>
        <w:rPr>
          <w:spacing w:val="-1"/>
          <w:sz w:val="24"/>
        </w:rPr>
        <w:t> </w:t>
      </w:r>
      <w:r>
        <w:rPr>
          <w:sz w:val="24"/>
        </w:rPr>
        <w:t>require</w:t>
      </w:r>
      <w:r>
        <w:rPr>
          <w:spacing w:val="-1"/>
          <w:sz w:val="24"/>
        </w:rPr>
        <w:t> </w:t>
      </w:r>
      <w:r>
        <w:rPr>
          <w:sz w:val="24"/>
        </w:rPr>
        <w:t>all of</w:t>
      </w:r>
      <w:r>
        <w:rPr>
          <w:spacing w:val="-1"/>
          <w:sz w:val="24"/>
        </w:rPr>
        <w:t> </w:t>
      </w:r>
      <w:r>
        <w:rPr>
          <w:sz w:val="24"/>
        </w:rPr>
        <w:t>its Agents who</w:t>
      </w:r>
      <w:r>
        <w:rPr>
          <w:spacing w:val="-1"/>
          <w:sz w:val="24"/>
        </w:rPr>
        <w:t> </w:t>
      </w:r>
      <w:r>
        <w:rPr>
          <w:sz w:val="24"/>
        </w:rPr>
        <w:t>have access to</w:t>
      </w:r>
      <w:r>
        <w:rPr>
          <w:spacing w:val="-1"/>
          <w:sz w:val="24"/>
        </w:rPr>
        <w:t> </w:t>
      </w:r>
      <w:r>
        <w:rPr>
          <w:sz w:val="24"/>
        </w:rPr>
        <w:t>the other Party’s Confidential Information</w:t>
      </w:r>
      <w:r>
        <w:rPr>
          <w:spacing w:val="-7"/>
          <w:sz w:val="24"/>
        </w:rPr>
        <w:t> </w:t>
      </w:r>
      <w:r>
        <w:rPr>
          <w:sz w:val="24"/>
        </w:rPr>
        <w:t>to</w:t>
      </w:r>
      <w:r>
        <w:rPr>
          <w:spacing w:val="-7"/>
          <w:sz w:val="24"/>
        </w:rPr>
        <w:t> </w:t>
      </w:r>
      <w:r>
        <w:rPr>
          <w:sz w:val="24"/>
        </w:rPr>
        <w:t>comply</w:t>
      </w:r>
      <w:r>
        <w:rPr>
          <w:spacing w:val="-7"/>
          <w:sz w:val="24"/>
        </w:rPr>
        <w:t> </w:t>
      </w:r>
      <w:r>
        <w:rPr>
          <w:sz w:val="24"/>
        </w:rPr>
        <w:t>with,</w:t>
      </w:r>
      <w:r>
        <w:rPr>
          <w:spacing w:val="-6"/>
          <w:sz w:val="24"/>
        </w:rPr>
        <w:t> </w:t>
      </w:r>
      <w:r>
        <w:rPr>
          <w:sz w:val="24"/>
        </w:rPr>
        <w:t>and</w:t>
      </w:r>
      <w:r>
        <w:rPr>
          <w:spacing w:val="-7"/>
          <w:sz w:val="24"/>
        </w:rPr>
        <w:t> </w:t>
      </w:r>
      <w:r>
        <w:rPr>
          <w:sz w:val="24"/>
        </w:rPr>
        <w:t>be</w:t>
      </w:r>
      <w:r>
        <w:rPr>
          <w:spacing w:val="-7"/>
          <w:sz w:val="24"/>
        </w:rPr>
        <w:t> </w:t>
      </w:r>
      <w:r>
        <w:rPr>
          <w:sz w:val="24"/>
        </w:rPr>
        <w:t>bound</w:t>
      </w:r>
      <w:r>
        <w:rPr>
          <w:spacing w:val="-7"/>
          <w:sz w:val="24"/>
        </w:rPr>
        <w:t> </w:t>
      </w:r>
      <w:r>
        <w:rPr>
          <w:sz w:val="24"/>
        </w:rPr>
        <w:t>by,</w:t>
      </w:r>
      <w:r>
        <w:rPr>
          <w:spacing w:val="-7"/>
          <w:sz w:val="24"/>
        </w:rPr>
        <w:t> </w:t>
      </w:r>
      <w:r>
        <w:rPr>
          <w:sz w:val="24"/>
        </w:rPr>
        <w:t>the</w:t>
      </w:r>
      <w:r>
        <w:rPr>
          <w:spacing w:val="-6"/>
          <w:sz w:val="24"/>
        </w:rPr>
        <w:t> </w:t>
      </w:r>
      <w:r>
        <w:rPr>
          <w:sz w:val="24"/>
        </w:rPr>
        <w:t>applicable</w:t>
      </w:r>
      <w:r>
        <w:rPr>
          <w:spacing w:val="-6"/>
          <w:sz w:val="24"/>
        </w:rPr>
        <w:t> </w:t>
      </w:r>
      <w:r>
        <w:rPr>
          <w:sz w:val="24"/>
        </w:rPr>
        <w:t>provisions</w:t>
      </w:r>
      <w:r>
        <w:rPr>
          <w:spacing w:val="-7"/>
          <w:sz w:val="24"/>
        </w:rPr>
        <w:t> </w:t>
      </w:r>
      <w:r>
        <w:rPr>
          <w:sz w:val="24"/>
        </w:rPr>
        <w:t>of</w:t>
      </w:r>
      <w:r>
        <w:rPr>
          <w:spacing w:val="-8"/>
          <w:sz w:val="24"/>
        </w:rPr>
        <w:t> </w:t>
      </w:r>
      <w:r>
        <w:rPr>
          <w:sz w:val="24"/>
        </w:rPr>
        <w:t>this</w:t>
      </w:r>
      <w:r>
        <w:rPr>
          <w:spacing w:val="-7"/>
          <w:sz w:val="24"/>
        </w:rPr>
        <w:t> </w:t>
      </w:r>
      <w:r>
        <w:rPr>
          <w:sz w:val="24"/>
        </w:rPr>
        <w:t>Agreement (including but not limited to all non-disclosure and non-use provisions).</w:t>
      </w:r>
      <w:r>
        <w:rPr>
          <w:spacing w:val="40"/>
          <w:sz w:val="24"/>
        </w:rPr>
        <w:t> </w:t>
      </w:r>
      <w:r>
        <w:rPr>
          <w:sz w:val="24"/>
        </w:rPr>
        <w:t>Neither Party or their Agents shall disclose the other Party’s Confidential Information to any third parties, except</w:t>
      </w:r>
      <w:r>
        <w:rPr>
          <w:spacing w:val="-8"/>
          <w:sz w:val="24"/>
        </w:rPr>
        <w:t> </w:t>
      </w:r>
      <w:r>
        <w:rPr>
          <w:sz w:val="24"/>
        </w:rPr>
        <w:t>with</w:t>
      </w:r>
      <w:r>
        <w:rPr>
          <w:spacing w:val="-10"/>
          <w:sz w:val="24"/>
        </w:rPr>
        <w:t> </w:t>
      </w:r>
      <w:r>
        <w:rPr>
          <w:sz w:val="24"/>
        </w:rPr>
        <w:t>the</w:t>
      </w:r>
      <w:r>
        <w:rPr>
          <w:spacing w:val="-9"/>
          <w:sz w:val="24"/>
        </w:rPr>
        <w:t> </w:t>
      </w:r>
      <w:r>
        <w:rPr>
          <w:sz w:val="24"/>
        </w:rPr>
        <w:t>prior</w:t>
      </w:r>
      <w:r>
        <w:rPr>
          <w:spacing w:val="-9"/>
          <w:sz w:val="24"/>
        </w:rPr>
        <w:t> </w:t>
      </w:r>
      <w:r>
        <w:rPr>
          <w:sz w:val="24"/>
        </w:rPr>
        <w:t>written</w:t>
      </w:r>
      <w:r>
        <w:rPr>
          <w:spacing w:val="-9"/>
          <w:sz w:val="24"/>
        </w:rPr>
        <w:t> </w:t>
      </w:r>
      <w:r>
        <w:rPr>
          <w:sz w:val="24"/>
        </w:rPr>
        <w:t>consent</w:t>
      </w:r>
      <w:r>
        <w:rPr>
          <w:spacing w:val="-9"/>
          <w:sz w:val="24"/>
        </w:rPr>
        <w:t> </w:t>
      </w:r>
      <w:r>
        <w:rPr>
          <w:sz w:val="24"/>
        </w:rPr>
        <w:t>of</w:t>
      </w:r>
      <w:r>
        <w:rPr>
          <w:spacing w:val="-10"/>
          <w:sz w:val="24"/>
        </w:rPr>
        <w:t> </w:t>
      </w:r>
      <w:r>
        <w:rPr>
          <w:sz w:val="24"/>
        </w:rPr>
        <w:t>the</w:t>
      </w:r>
      <w:r>
        <w:rPr>
          <w:spacing w:val="-9"/>
          <w:sz w:val="24"/>
        </w:rPr>
        <w:t> </w:t>
      </w:r>
      <w:r>
        <w:rPr>
          <w:sz w:val="24"/>
        </w:rPr>
        <w:t>other</w:t>
      </w:r>
      <w:r>
        <w:rPr>
          <w:spacing w:val="-9"/>
          <w:sz w:val="24"/>
        </w:rPr>
        <w:t> </w:t>
      </w:r>
      <w:r>
        <w:rPr>
          <w:sz w:val="24"/>
        </w:rPr>
        <w:t>Party</w:t>
      </w:r>
      <w:r>
        <w:rPr>
          <w:spacing w:val="-9"/>
          <w:sz w:val="24"/>
        </w:rPr>
        <w:t> </w:t>
      </w:r>
      <w:r>
        <w:rPr>
          <w:sz w:val="24"/>
        </w:rPr>
        <w:t>or</w:t>
      </w:r>
      <w:r>
        <w:rPr>
          <w:spacing w:val="-9"/>
          <w:sz w:val="24"/>
        </w:rPr>
        <w:t> </w:t>
      </w:r>
      <w:r>
        <w:rPr>
          <w:sz w:val="24"/>
        </w:rPr>
        <w:t>as</w:t>
      </w:r>
      <w:r>
        <w:rPr>
          <w:spacing w:val="-9"/>
          <w:sz w:val="24"/>
        </w:rPr>
        <w:t> </w:t>
      </w:r>
      <w:r>
        <w:rPr>
          <w:sz w:val="24"/>
        </w:rPr>
        <w:t>otherwise</w:t>
      </w:r>
      <w:r>
        <w:rPr>
          <w:spacing w:val="-9"/>
          <w:sz w:val="24"/>
        </w:rPr>
        <w:t> </w:t>
      </w:r>
      <w:r>
        <w:rPr>
          <w:sz w:val="24"/>
        </w:rPr>
        <w:t>expressly</w:t>
      </w:r>
      <w:r>
        <w:rPr>
          <w:spacing w:val="-9"/>
          <w:sz w:val="24"/>
        </w:rPr>
        <w:t> </w:t>
      </w:r>
      <w:r>
        <w:rPr>
          <w:sz w:val="24"/>
        </w:rPr>
        <w:t>permitted herein; provided, however, that either Party may make such disclosure if it has received written advice from its outside counsel that such disclosure must be made to avoid a violation of law or there is an order or judgment by a court or competent jurisdiction or with the other party’s prior written consent (in which event such written advice, order or judgment</w:t>
      </w:r>
      <w:r>
        <w:rPr>
          <w:spacing w:val="-5"/>
          <w:sz w:val="24"/>
        </w:rPr>
        <w:t> </w:t>
      </w:r>
      <w:r>
        <w:rPr>
          <w:sz w:val="24"/>
        </w:rPr>
        <w:t>shall</w:t>
      </w:r>
      <w:r>
        <w:rPr>
          <w:spacing w:val="-5"/>
          <w:sz w:val="24"/>
        </w:rPr>
        <w:t> </w:t>
      </w:r>
      <w:r>
        <w:rPr>
          <w:sz w:val="24"/>
        </w:rPr>
        <w:t>be</w:t>
      </w:r>
      <w:r>
        <w:rPr>
          <w:spacing w:val="-6"/>
          <w:sz w:val="24"/>
        </w:rPr>
        <w:t> </w:t>
      </w:r>
      <w:r>
        <w:rPr>
          <w:sz w:val="24"/>
        </w:rPr>
        <w:t>made</w:t>
      </w:r>
      <w:r>
        <w:rPr>
          <w:spacing w:val="-4"/>
          <w:sz w:val="24"/>
        </w:rPr>
        <w:t> </w:t>
      </w:r>
      <w:r>
        <w:rPr>
          <w:sz w:val="24"/>
        </w:rPr>
        <w:t>available</w:t>
      </w:r>
      <w:r>
        <w:rPr>
          <w:spacing w:val="-6"/>
          <w:sz w:val="24"/>
        </w:rPr>
        <w:t> </w:t>
      </w:r>
      <w:r>
        <w:rPr>
          <w:sz w:val="24"/>
        </w:rPr>
        <w:t>to</w:t>
      </w:r>
      <w:r>
        <w:rPr>
          <w:spacing w:val="-6"/>
          <w:sz w:val="24"/>
        </w:rPr>
        <w:t> </w:t>
      </w:r>
      <w:r>
        <w:rPr>
          <w:sz w:val="24"/>
        </w:rPr>
        <w:t>the</w:t>
      </w:r>
      <w:r>
        <w:rPr>
          <w:spacing w:val="-5"/>
          <w:sz w:val="24"/>
        </w:rPr>
        <w:t> </w:t>
      </w:r>
      <w:r>
        <w:rPr>
          <w:sz w:val="24"/>
        </w:rPr>
        <w:t>other</w:t>
      </w:r>
      <w:r>
        <w:rPr>
          <w:spacing w:val="-5"/>
          <w:sz w:val="24"/>
        </w:rPr>
        <w:t> </w:t>
      </w:r>
      <w:r>
        <w:rPr>
          <w:sz w:val="24"/>
        </w:rPr>
        <w:t>Party</w:t>
      </w:r>
      <w:r>
        <w:rPr>
          <w:spacing w:val="-6"/>
          <w:sz w:val="24"/>
        </w:rPr>
        <w:t> </w:t>
      </w:r>
      <w:r>
        <w:rPr>
          <w:sz w:val="24"/>
        </w:rPr>
        <w:t>as</w:t>
      </w:r>
      <w:r>
        <w:rPr>
          <w:spacing w:val="-5"/>
          <w:sz w:val="24"/>
        </w:rPr>
        <w:t> </w:t>
      </w:r>
      <w:r>
        <w:rPr>
          <w:sz w:val="24"/>
        </w:rPr>
        <w:t>much</w:t>
      </w:r>
      <w:r>
        <w:rPr>
          <w:spacing w:val="-6"/>
          <w:sz w:val="24"/>
        </w:rPr>
        <w:t> </w:t>
      </w:r>
      <w:r>
        <w:rPr>
          <w:sz w:val="24"/>
        </w:rPr>
        <w:t>in</w:t>
      </w:r>
      <w:r>
        <w:rPr>
          <w:spacing w:val="-6"/>
          <w:sz w:val="24"/>
        </w:rPr>
        <w:t> </w:t>
      </w:r>
      <w:r>
        <w:rPr>
          <w:sz w:val="24"/>
        </w:rPr>
        <w:t>advance</w:t>
      </w:r>
      <w:r>
        <w:rPr>
          <w:spacing w:val="-5"/>
          <w:sz w:val="24"/>
        </w:rPr>
        <w:t> </w:t>
      </w:r>
      <w:r>
        <w:rPr>
          <w:sz w:val="24"/>
        </w:rPr>
        <w:t>of</w:t>
      </w:r>
      <w:r>
        <w:rPr>
          <w:spacing w:val="-5"/>
          <w:sz w:val="24"/>
        </w:rPr>
        <w:t> </w:t>
      </w:r>
      <w:r>
        <w:rPr>
          <w:sz w:val="24"/>
        </w:rPr>
        <w:t>such</w:t>
      </w:r>
      <w:r>
        <w:rPr>
          <w:spacing w:val="-5"/>
          <w:sz w:val="24"/>
        </w:rPr>
        <w:t> </w:t>
      </w:r>
      <w:r>
        <w:rPr>
          <w:sz w:val="24"/>
        </w:rPr>
        <w:t>disclosure as is feasible under the circumstances).</w:t>
      </w:r>
    </w:p>
    <w:p>
      <w:pPr>
        <w:pStyle w:val="ListParagraph"/>
        <w:numPr>
          <w:ilvl w:val="0"/>
          <w:numId w:val="1"/>
        </w:numPr>
        <w:tabs>
          <w:tab w:pos="720" w:val="left" w:leader="none"/>
        </w:tabs>
        <w:spacing w:line="240" w:lineRule="auto" w:before="275" w:after="0"/>
        <w:ind w:left="720" w:right="0" w:hanging="720"/>
        <w:jc w:val="left"/>
        <w:rPr>
          <w:sz w:val="24"/>
        </w:rPr>
      </w:pPr>
      <w:r>
        <w:rPr>
          <w:sz w:val="24"/>
        </w:rPr>
        <w:t>Except</w:t>
      </w:r>
      <w:r>
        <w:rPr>
          <w:spacing w:val="10"/>
          <w:sz w:val="24"/>
        </w:rPr>
        <w:t> </w:t>
      </w:r>
      <w:r>
        <w:rPr>
          <w:sz w:val="24"/>
        </w:rPr>
        <w:t>as</w:t>
      </w:r>
      <w:r>
        <w:rPr>
          <w:spacing w:val="10"/>
          <w:sz w:val="24"/>
        </w:rPr>
        <w:t> </w:t>
      </w:r>
      <w:r>
        <w:rPr>
          <w:sz w:val="24"/>
        </w:rPr>
        <w:t>expressly</w:t>
      </w:r>
      <w:r>
        <w:rPr>
          <w:spacing w:val="8"/>
          <w:sz w:val="24"/>
        </w:rPr>
        <w:t> </w:t>
      </w:r>
      <w:r>
        <w:rPr>
          <w:sz w:val="24"/>
        </w:rPr>
        <w:t>permitted</w:t>
      </w:r>
      <w:r>
        <w:rPr>
          <w:spacing w:val="11"/>
          <w:sz w:val="24"/>
        </w:rPr>
        <w:t> </w:t>
      </w:r>
      <w:r>
        <w:rPr>
          <w:sz w:val="24"/>
        </w:rPr>
        <w:t>herein,</w:t>
      </w:r>
      <w:r>
        <w:rPr>
          <w:spacing w:val="10"/>
          <w:sz w:val="24"/>
        </w:rPr>
        <w:t> </w:t>
      </w:r>
      <w:r>
        <w:rPr>
          <w:sz w:val="24"/>
        </w:rPr>
        <w:t>neither</w:t>
      </w:r>
      <w:r>
        <w:rPr>
          <w:spacing w:val="9"/>
          <w:sz w:val="24"/>
        </w:rPr>
        <w:t> </w:t>
      </w:r>
      <w:r>
        <w:rPr>
          <w:sz w:val="24"/>
        </w:rPr>
        <w:t>Party</w:t>
      </w:r>
      <w:r>
        <w:rPr>
          <w:spacing w:val="9"/>
          <w:sz w:val="24"/>
        </w:rPr>
        <w:t> </w:t>
      </w:r>
      <w:r>
        <w:rPr>
          <w:sz w:val="24"/>
        </w:rPr>
        <w:t>nor</w:t>
      </w:r>
      <w:r>
        <w:rPr>
          <w:spacing w:val="9"/>
          <w:sz w:val="24"/>
        </w:rPr>
        <w:t> </w:t>
      </w:r>
      <w:r>
        <w:rPr>
          <w:sz w:val="24"/>
        </w:rPr>
        <w:t>their</w:t>
      </w:r>
      <w:r>
        <w:rPr>
          <w:spacing w:val="11"/>
          <w:sz w:val="24"/>
        </w:rPr>
        <w:t> </w:t>
      </w:r>
      <w:r>
        <w:rPr>
          <w:sz w:val="24"/>
        </w:rPr>
        <w:t>Agents</w:t>
      </w:r>
      <w:r>
        <w:rPr>
          <w:spacing w:val="10"/>
          <w:sz w:val="24"/>
        </w:rPr>
        <w:t> </w:t>
      </w:r>
      <w:r>
        <w:rPr>
          <w:sz w:val="24"/>
        </w:rPr>
        <w:t>shall</w:t>
      </w:r>
      <w:r>
        <w:rPr>
          <w:spacing w:val="10"/>
          <w:sz w:val="24"/>
        </w:rPr>
        <w:t> </w:t>
      </w:r>
      <w:r>
        <w:rPr>
          <w:sz w:val="24"/>
        </w:rPr>
        <w:t>disclose</w:t>
      </w:r>
      <w:r>
        <w:rPr>
          <w:spacing w:val="11"/>
          <w:sz w:val="24"/>
        </w:rPr>
        <w:t> </w:t>
      </w:r>
      <w:r>
        <w:rPr>
          <w:sz w:val="24"/>
        </w:rPr>
        <w:t>or</w:t>
      </w:r>
      <w:r>
        <w:rPr>
          <w:spacing w:val="11"/>
          <w:sz w:val="24"/>
        </w:rPr>
        <w:t> </w:t>
      </w:r>
      <w:r>
        <w:rPr>
          <w:spacing w:val="-5"/>
          <w:sz w:val="24"/>
        </w:rPr>
        <w:t>use</w:t>
      </w:r>
    </w:p>
    <w:p>
      <w:pPr>
        <w:pStyle w:val="BodyText"/>
        <w:ind w:left="720"/>
      </w:pPr>
      <w:r>
        <w:rPr/>
        <w:t>the</w:t>
      </w:r>
      <w:r>
        <w:rPr>
          <w:spacing w:val="-1"/>
        </w:rPr>
        <w:t> </w:t>
      </w:r>
      <w:r>
        <w:rPr/>
        <w:t>other Party’s</w:t>
      </w:r>
      <w:r>
        <w:rPr>
          <w:spacing w:val="-1"/>
        </w:rPr>
        <w:t> </w:t>
      </w:r>
      <w:r>
        <w:rPr/>
        <w:t>Confidential </w:t>
      </w:r>
      <w:r>
        <w:rPr>
          <w:spacing w:val="-2"/>
        </w:rPr>
        <w:t>Information.</w:t>
      </w:r>
    </w:p>
    <w:p>
      <w:pPr>
        <w:pStyle w:val="BodyText"/>
      </w:pPr>
    </w:p>
    <w:p>
      <w:pPr>
        <w:pStyle w:val="ListParagraph"/>
        <w:numPr>
          <w:ilvl w:val="0"/>
          <w:numId w:val="1"/>
        </w:numPr>
        <w:tabs>
          <w:tab w:pos="720" w:val="left" w:leader="none"/>
        </w:tabs>
        <w:spacing w:line="240" w:lineRule="auto" w:before="1" w:after="0"/>
        <w:ind w:left="720" w:right="358" w:hanging="721"/>
        <w:jc w:val="both"/>
        <w:rPr>
          <w:sz w:val="24"/>
        </w:rPr>
      </w:pPr>
      <w:r>
        <w:rPr>
          <w:sz w:val="24"/>
        </w:rPr>
        <w:t>Each</w:t>
      </w:r>
      <w:r>
        <w:rPr>
          <w:spacing w:val="-4"/>
          <w:sz w:val="24"/>
        </w:rPr>
        <w:t> </w:t>
      </w:r>
      <w:r>
        <w:rPr>
          <w:sz w:val="24"/>
        </w:rPr>
        <w:t>Party</w:t>
      </w:r>
      <w:r>
        <w:rPr>
          <w:spacing w:val="-5"/>
          <w:sz w:val="24"/>
        </w:rPr>
        <w:t> </w:t>
      </w:r>
      <w:r>
        <w:rPr>
          <w:sz w:val="24"/>
        </w:rPr>
        <w:t>agrees</w:t>
      </w:r>
      <w:r>
        <w:rPr>
          <w:spacing w:val="-4"/>
          <w:sz w:val="24"/>
        </w:rPr>
        <w:t> </w:t>
      </w:r>
      <w:r>
        <w:rPr>
          <w:sz w:val="24"/>
        </w:rPr>
        <w:t>not</w:t>
      </w:r>
      <w:r>
        <w:rPr>
          <w:spacing w:val="-4"/>
          <w:sz w:val="24"/>
        </w:rPr>
        <w:t> </w:t>
      </w:r>
      <w:r>
        <w:rPr>
          <w:sz w:val="24"/>
        </w:rPr>
        <w:t>to</w:t>
      </w:r>
      <w:r>
        <w:rPr>
          <w:spacing w:val="-5"/>
          <w:sz w:val="24"/>
        </w:rPr>
        <w:t> </w:t>
      </w:r>
      <w:r>
        <w:rPr>
          <w:sz w:val="24"/>
        </w:rPr>
        <w:t>reproduce</w:t>
      </w:r>
      <w:r>
        <w:rPr>
          <w:spacing w:val="-5"/>
          <w:sz w:val="24"/>
        </w:rPr>
        <w:t> </w:t>
      </w:r>
      <w:r>
        <w:rPr>
          <w:sz w:val="24"/>
        </w:rPr>
        <w:t>or</w:t>
      </w:r>
      <w:r>
        <w:rPr>
          <w:spacing w:val="-5"/>
          <w:sz w:val="24"/>
        </w:rPr>
        <w:t> </w:t>
      </w:r>
      <w:r>
        <w:rPr>
          <w:sz w:val="24"/>
        </w:rPr>
        <w:t>copy</w:t>
      </w:r>
      <w:r>
        <w:rPr>
          <w:spacing w:val="-4"/>
          <w:sz w:val="24"/>
        </w:rPr>
        <w:t> </w:t>
      </w:r>
      <w:r>
        <w:rPr>
          <w:sz w:val="24"/>
        </w:rPr>
        <w:t>by</w:t>
      </w:r>
      <w:r>
        <w:rPr>
          <w:spacing w:val="-5"/>
          <w:sz w:val="24"/>
        </w:rPr>
        <w:t> </w:t>
      </w:r>
      <w:r>
        <w:rPr>
          <w:sz w:val="24"/>
        </w:rPr>
        <w:t>any</w:t>
      </w:r>
      <w:r>
        <w:rPr>
          <w:spacing w:val="-3"/>
          <w:sz w:val="24"/>
        </w:rPr>
        <w:t> </w:t>
      </w:r>
      <w:r>
        <w:rPr>
          <w:sz w:val="24"/>
        </w:rPr>
        <w:t>means</w:t>
      </w:r>
      <w:r>
        <w:rPr>
          <w:spacing w:val="-3"/>
          <w:sz w:val="24"/>
        </w:rPr>
        <w:t> </w:t>
      </w:r>
      <w:r>
        <w:rPr>
          <w:sz w:val="24"/>
        </w:rPr>
        <w:t>any</w:t>
      </w:r>
      <w:r>
        <w:rPr>
          <w:spacing w:val="-4"/>
          <w:sz w:val="24"/>
        </w:rPr>
        <w:t> </w:t>
      </w:r>
      <w:r>
        <w:rPr>
          <w:sz w:val="24"/>
        </w:rPr>
        <w:t>Confidential</w:t>
      </w:r>
      <w:r>
        <w:rPr>
          <w:spacing w:val="-4"/>
          <w:sz w:val="24"/>
        </w:rPr>
        <w:t> </w:t>
      </w:r>
      <w:r>
        <w:rPr>
          <w:sz w:val="24"/>
        </w:rPr>
        <w:t>Information</w:t>
      </w:r>
      <w:r>
        <w:rPr>
          <w:spacing w:val="-5"/>
          <w:sz w:val="24"/>
        </w:rPr>
        <w:t> </w:t>
      </w:r>
      <w:r>
        <w:rPr>
          <w:sz w:val="24"/>
        </w:rPr>
        <w:t>of the other Party without the other Party’s prior written permission, except as reasonably required to accomplish the Permitted Purpose.</w:t>
      </w:r>
    </w:p>
    <w:p>
      <w:pPr>
        <w:pStyle w:val="ListParagraph"/>
        <w:numPr>
          <w:ilvl w:val="0"/>
          <w:numId w:val="1"/>
        </w:numPr>
        <w:tabs>
          <w:tab w:pos="720" w:val="left" w:leader="none"/>
        </w:tabs>
        <w:spacing w:line="240" w:lineRule="auto" w:before="276" w:after="0"/>
        <w:ind w:left="720" w:right="356" w:hanging="721"/>
        <w:jc w:val="both"/>
        <w:rPr>
          <w:sz w:val="24"/>
        </w:rPr>
      </w:pPr>
      <w:r>
        <w:rPr>
          <w:sz w:val="24"/>
        </w:rPr>
        <w:t>Neither Party shall remove any proprietary rights legend from materials disclosing or embodying Confidential Information of the other Party.</w:t>
      </w:r>
    </w:p>
    <w:p>
      <w:pPr>
        <w:pStyle w:val="ListParagraph"/>
        <w:spacing w:after="0" w:line="240" w:lineRule="auto"/>
        <w:jc w:val="both"/>
        <w:rPr>
          <w:sz w:val="24"/>
        </w:rPr>
        <w:sectPr>
          <w:pgSz w:w="12240" w:h="15840"/>
          <w:pgMar w:header="0" w:footer="682" w:top="1380" w:bottom="880" w:left="1440" w:right="1080"/>
        </w:sectPr>
      </w:pPr>
    </w:p>
    <w:p>
      <w:pPr>
        <w:pStyle w:val="ListParagraph"/>
        <w:numPr>
          <w:ilvl w:val="0"/>
          <w:numId w:val="1"/>
        </w:numPr>
        <w:tabs>
          <w:tab w:pos="720" w:val="left" w:leader="none"/>
        </w:tabs>
        <w:spacing w:line="240" w:lineRule="auto" w:before="60" w:after="0"/>
        <w:ind w:left="720" w:right="359" w:hanging="721"/>
        <w:jc w:val="both"/>
        <w:rPr>
          <w:sz w:val="24"/>
        </w:rPr>
      </w:pPr>
      <w:r>
        <w:rPr>
          <w:sz w:val="24"/>
        </w:rPr>
        <w:t>Each Party acknowledges that Confidential Information may still be under development, or may be incomplete or inaccurate in whole or in part, and that Confidential Information may</w:t>
      </w:r>
      <w:r>
        <w:rPr>
          <w:spacing w:val="-14"/>
          <w:sz w:val="24"/>
        </w:rPr>
        <w:t> </w:t>
      </w:r>
      <w:r>
        <w:rPr>
          <w:sz w:val="24"/>
        </w:rPr>
        <w:t>relate</w:t>
      </w:r>
      <w:r>
        <w:rPr>
          <w:spacing w:val="-14"/>
          <w:sz w:val="24"/>
        </w:rPr>
        <w:t> </w:t>
      </w:r>
      <w:r>
        <w:rPr>
          <w:sz w:val="24"/>
        </w:rPr>
        <w:t>to</w:t>
      </w:r>
      <w:r>
        <w:rPr>
          <w:spacing w:val="-15"/>
          <w:sz w:val="24"/>
        </w:rPr>
        <w:t> </w:t>
      </w:r>
      <w:r>
        <w:rPr>
          <w:sz w:val="24"/>
        </w:rPr>
        <w:t>products,</w:t>
      </w:r>
      <w:r>
        <w:rPr>
          <w:spacing w:val="-14"/>
          <w:sz w:val="24"/>
        </w:rPr>
        <w:t> </w:t>
      </w:r>
      <w:r>
        <w:rPr>
          <w:sz w:val="24"/>
        </w:rPr>
        <w:t>services,</w:t>
      </w:r>
      <w:r>
        <w:rPr>
          <w:spacing w:val="-14"/>
          <w:sz w:val="24"/>
        </w:rPr>
        <w:t> </w:t>
      </w:r>
      <w:r>
        <w:rPr>
          <w:sz w:val="24"/>
        </w:rPr>
        <w:t>or</w:t>
      </w:r>
      <w:r>
        <w:rPr>
          <w:spacing w:val="-14"/>
          <w:sz w:val="24"/>
        </w:rPr>
        <w:t> </w:t>
      </w:r>
      <w:r>
        <w:rPr>
          <w:sz w:val="24"/>
        </w:rPr>
        <w:t>strategic</w:t>
      </w:r>
      <w:r>
        <w:rPr>
          <w:spacing w:val="-14"/>
          <w:sz w:val="24"/>
        </w:rPr>
        <w:t> </w:t>
      </w:r>
      <w:r>
        <w:rPr>
          <w:sz w:val="24"/>
        </w:rPr>
        <w:t>plans</w:t>
      </w:r>
      <w:r>
        <w:rPr>
          <w:spacing w:val="-15"/>
          <w:sz w:val="24"/>
        </w:rPr>
        <w:t> </w:t>
      </w:r>
      <w:r>
        <w:rPr>
          <w:sz w:val="24"/>
        </w:rPr>
        <w:t>that</w:t>
      </w:r>
      <w:r>
        <w:rPr>
          <w:spacing w:val="-13"/>
          <w:sz w:val="24"/>
        </w:rPr>
        <w:t> </w:t>
      </w:r>
      <w:r>
        <w:rPr>
          <w:sz w:val="24"/>
        </w:rPr>
        <w:t>are</w:t>
      </w:r>
      <w:r>
        <w:rPr>
          <w:spacing w:val="-14"/>
          <w:sz w:val="24"/>
        </w:rPr>
        <w:t> </w:t>
      </w:r>
      <w:r>
        <w:rPr>
          <w:sz w:val="24"/>
        </w:rPr>
        <w:t>still</w:t>
      </w:r>
      <w:r>
        <w:rPr>
          <w:spacing w:val="-15"/>
          <w:sz w:val="24"/>
        </w:rPr>
        <w:t> </w:t>
      </w:r>
      <w:r>
        <w:rPr>
          <w:sz w:val="24"/>
        </w:rPr>
        <w:t>under</w:t>
      </w:r>
      <w:r>
        <w:rPr>
          <w:spacing w:val="-14"/>
          <w:sz w:val="24"/>
        </w:rPr>
        <w:t> </w:t>
      </w:r>
      <w:r>
        <w:rPr>
          <w:sz w:val="24"/>
        </w:rPr>
        <w:t>development.</w:t>
      </w:r>
      <w:r>
        <w:rPr>
          <w:spacing w:val="34"/>
          <w:sz w:val="24"/>
        </w:rPr>
        <w:t> </w:t>
      </w:r>
      <w:r>
        <w:rPr>
          <w:sz w:val="24"/>
        </w:rPr>
        <w:t>Neither Party makes any representations or warranties regarding the accuracy or completeness of any Confidential Information.</w:t>
      </w:r>
      <w:r>
        <w:rPr>
          <w:spacing w:val="40"/>
          <w:sz w:val="24"/>
        </w:rPr>
        <w:t> </w:t>
      </w:r>
      <w:r>
        <w:rPr>
          <w:sz w:val="24"/>
        </w:rPr>
        <w:t>Only those representations and warranties</w:t>
      </w:r>
      <w:r>
        <w:rPr>
          <w:spacing w:val="-1"/>
          <w:sz w:val="24"/>
        </w:rPr>
        <w:t> </w:t>
      </w:r>
      <w:r>
        <w:rPr>
          <w:sz w:val="24"/>
        </w:rPr>
        <w:t>which are made in final definitive agreements between the parties, when and if executed, and subject to such limitations and restrictions as may be specified therein, will have any legal effect.</w:t>
      </w:r>
    </w:p>
    <w:p>
      <w:pPr>
        <w:pStyle w:val="BodyText"/>
      </w:pPr>
    </w:p>
    <w:p>
      <w:pPr>
        <w:pStyle w:val="ListParagraph"/>
        <w:numPr>
          <w:ilvl w:val="0"/>
          <w:numId w:val="1"/>
        </w:numPr>
        <w:tabs>
          <w:tab w:pos="720" w:val="left" w:leader="none"/>
        </w:tabs>
        <w:spacing w:line="240" w:lineRule="auto" w:before="1" w:after="0"/>
        <w:ind w:left="720" w:right="358" w:hanging="721"/>
        <w:jc w:val="both"/>
        <w:rPr>
          <w:sz w:val="24"/>
        </w:rPr>
      </w:pPr>
      <w:r>
        <w:rPr>
          <w:sz w:val="24"/>
        </w:rPr>
        <w:t>Neither Party has any obligation under, or by virtue of, this Agreement to enter into any other agreement, relationship, or transaction with the other Party or with any third party.</w:t>
      </w:r>
    </w:p>
    <w:p>
      <w:pPr>
        <w:pStyle w:val="ListParagraph"/>
        <w:numPr>
          <w:ilvl w:val="0"/>
          <w:numId w:val="1"/>
        </w:numPr>
        <w:tabs>
          <w:tab w:pos="720" w:val="left" w:leader="none"/>
        </w:tabs>
        <w:spacing w:line="240" w:lineRule="auto" w:before="276" w:after="0"/>
        <w:ind w:left="720" w:right="357" w:hanging="721"/>
        <w:jc w:val="both"/>
        <w:rPr>
          <w:sz w:val="24"/>
        </w:rPr>
      </w:pPr>
      <w:r>
        <w:rPr>
          <w:sz w:val="24"/>
        </w:rPr>
        <w:t>Each Party agrees that, at any time upon prior written request of the other Party, it shall promptly deliver to the requesting Party all Confidential Information of the requesting Party</w:t>
      </w:r>
      <w:r>
        <w:rPr>
          <w:spacing w:val="-2"/>
          <w:sz w:val="24"/>
        </w:rPr>
        <w:t> </w:t>
      </w:r>
      <w:r>
        <w:rPr>
          <w:sz w:val="24"/>
        </w:rPr>
        <w:t>in</w:t>
      </w:r>
      <w:r>
        <w:rPr>
          <w:spacing w:val="-2"/>
          <w:sz w:val="24"/>
        </w:rPr>
        <w:t> </w:t>
      </w:r>
      <w:r>
        <w:rPr>
          <w:sz w:val="24"/>
        </w:rPr>
        <w:t>its</w:t>
      </w:r>
      <w:r>
        <w:rPr>
          <w:spacing w:val="-3"/>
          <w:sz w:val="24"/>
        </w:rPr>
        <w:t> </w:t>
      </w:r>
      <w:r>
        <w:rPr>
          <w:sz w:val="24"/>
        </w:rPr>
        <w:t>possession</w:t>
      </w:r>
      <w:r>
        <w:rPr>
          <w:spacing w:val="-2"/>
          <w:sz w:val="24"/>
        </w:rPr>
        <w:t> </w:t>
      </w:r>
      <w:r>
        <w:rPr>
          <w:sz w:val="24"/>
        </w:rPr>
        <w:t>or</w:t>
      </w:r>
      <w:r>
        <w:rPr>
          <w:spacing w:val="-2"/>
          <w:sz w:val="24"/>
        </w:rPr>
        <w:t> </w:t>
      </w:r>
      <w:r>
        <w:rPr>
          <w:sz w:val="24"/>
        </w:rPr>
        <w:t>control</w:t>
      </w:r>
      <w:r>
        <w:rPr>
          <w:spacing w:val="-2"/>
          <w:sz w:val="24"/>
        </w:rPr>
        <w:t> </w:t>
      </w:r>
      <w:r>
        <w:rPr>
          <w:sz w:val="24"/>
        </w:rPr>
        <w:t>(and</w:t>
      </w:r>
      <w:r>
        <w:rPr>
          <w:spacing w:val="-3"/>
          <w:sz w:val="24"/>
        </w:rPr>
        <w:t> </w:t>
      </w:r>
      <w:r>
        <w:rPr>
          <w:sz w:val="24"/>
        </w:rPr>
        <w:t>all</w:t>
      </w:r>
      <w:r>
        <w:rPr>
          <w:spacing w:val="-2"/>
          <w:sz w:val="24"/>
        </w:rPr>
        <w:t> </w:t>
      </w:r>
      <w:r>
        <w:rPr>
          <w:sz w:val="24"/>
        </w:rPr>
        <w:t>paper,</w:t>
      </w:r>
      <w:r>
        <w:rPr>
          <w:spacing w:val="-2"/>
          <w:sz w:val="24"/>
        </w:rPr>
        <w:t> </w:t>
      </w:r>
      <w:r>
        <w:rPr>
          <w:sz w:val="24"/>
        </w:rPr>
        <w:t>electronic</w:t>
      </w:r>
      <w:r>
        <w:rPr>
          <w:spacing w:val="-2"/>
          <w:sz w:val="24"/>
        </w:rPr>
        <w:t> </w:t>
      </w:r>
      <w:r>
        <w:rPr>
          <w:sz w:val="24"/>
        </w:rPr>
        <w:t>and</w:t>
      </w:r>
      <w:r>
        <w:rPr>
          <w:spacing w:val="-4"/>
          <w:sz w:val="24"/>
        </w:rPr>
        <w:t> </w:t>
      </w:r>
      <w:r>
        <w:rPr>
          <w:sz w:val="24"/>
        </w:rPr>
        <w:t>other</w:t>
      </w:r>
      <w:r>
        <w:rPr>
          <w:spacing w:val="-2"/>
          <w:sz w:val="24"/>
        </w:rPr>
        <w:t> </w:t>
      </w:r>
      <w:r>
        <w:rPr>
          <w:sz w:val="24"/>
        </w:rPr>
        <w:t>copies</w:t>
      </w:r>
      <w:r>
        <w:rPr>
          <w:spacing w:val="-4"/>
          <w:sz w:val="24"/>
        </w:rPr>
        <w:t> </w:t>
      </w:r>
      <w:r>
        <w:rPr>
          <w:sz w:val="24"/>
        </w:rPr>
        <w:t>thereof),</w:t>
      </w:r>
      <w:r>
        <w:rPr>
          <w:spacing w:val="-2"/>
          <w:sz w:val="24"/>
        </w:rPr>
        <w:t> </w:t>
      </w:r>
      <w:r>
        <w:rPr>
          <w:sz w:val="24"/>
        </w:rPr>
        <w:t>or,</w:t>
      </w:r>
      <w:r>
        <w:rPr>
          <w:spacing w:val="-2"/>
          <w:sz w:val="24"/>
        </w:rPr>
        <w:t> </w:t>
      </w:r>
      <w:r>
        <w:rPr>
          <w:sz w:val="24"/>
        </w:rPr>
        <w:t>at its option, destroy all such Confidential Information that may be found in analyses, compilations,</w:t>
      </w:r>
      <w:r>
        <w:rPr>
          <w:spacing w:val="-10"/>
          <w:sz w:val="24"/>
        </w:rPr>
        <w:t> </w:t>
      </w:r>
      <w:r>
        <w:rPr>
          <w:sz w:val="24"/>
        </w:rPr>
        <w:t>studies</w:t>
      </w:r>
      <w:r>
        <w:rPr>
          <w:spacing w:val="-10"/>
          <w:sz w:val="24"/>
        </w:rPr>
        <w:t> </w:t>
      </w:r>
      <w:r>
        <w:rPr>
          <w:sz w:val="24"/>
        </w:rPr>
        <w:t>or</w:t>
      </w:r>
      <w:r>
        <w:rPr>
          <w:spacing w:val="-11"/>
          <w:sz w:val="24"/>
        </w:rPr>
        <w:t> </w:t>
      </w:r>
      <w:r>
        <w:rPr>
          <w:sz w:val="24"/>
        </w:rPr>
        <w:t>other</w:t>
      </w:r>
      <w:r>
        <w:rPr>
          <w:spacing w:val="-10"/>
          <w:sz w:val="24"/>
        </w:rPr>
        <w:t> </w:t>
      </w:r>
      <w:r>
        <w:rPr>
          <w:sz w:val="24"/>
        </w:rPr>
        <w:t>documents</w:t>
      </w:r>
      <w:r>
        <w:rPr>
          <w:spacing w:val="-10"/>
          <w:sz w:val="24"/>
        </w:rPr>
        <w:t> </w:t>
      </w:r>
      <w:r>
        <w:rPr>
          <w:sz w:val="24"/>
        </w:rPr>
        <w:t>prepared</w:t>
      </w:r>
      <w:r>
        <w:rPr>
          <w:spacing w:val="-11"/>
          <w:sz w:val="24"/>
        </w:rPr>
        <w:t> </w:t>
      </w:r>
      <w:r>
        <w:rPr>
          <w:sz w:val="24"/>
        </w:rPr>
        <w:t>by</w:t>
      </w:r>
      <w:r>
        <w:rPr>
          <w:spacing w:val="-11"/>
          <w:sz w:val="24"/>
        </w:rPr>
        <w:t> </w:t>
      </w:r>
      <w:r>
        <w:rPr>
          <w:sz w:val="24"/>
        </w:rPr>
        <w:t>each</w:t>
      </w:r>
      <w:r>
        <w:rPr>
          <w:spacing w:val="-10"/>
          <w:sz w:val="24"/>
        </w:rPr>
        <w:t> </w:t>
      </w:r>
      <w:r>
        <w:rPr>
          <w:sz w:val="24"/>
        </w:rPr>
        <w:t>Party</w:t>
      </w:r>
      <w:r>
        <w:rPr>
          <w:spacing w:val="-11"/>
          <w:sz w:val="24"/>
        </w:rPr>
        <w:t> </w:t>
      </w:r>
      <w:r>
        <w:rPr>
          <w:sz w:val="24"/>
        </w:rPr>
        <w:t>and</w:t>
      </w:r>
      <w:r>
        <w:rPr>
          <w:spacing w:val="-10"/>
          <w:sz w:val="24"/>
        </w:rPr>
        <w:t> </w:t>
      </w:r>
      <w:r>
        <w:rPr>
          <w:sz w:val="24"/>
        </w:rPr>
        <w:t>its</w:t>
      </w:r>
      <w:r>
        <w:rPr>
          <w:spacing w:val="-11"/>
          <w:sz w:val="24"/>
        </w:rPr>
        <w:t> </w:t>
      </w:r>
      <w:r>
        <w:rPr>
          <w:sz w:val="24"/>
        </w:rPr>
        <w:t>Agents</w:t>
      </w:r>
      <w:r>
        <w:rPr>
          <w:spacing w:val="-10"/>
          <w:sz w:val="24"/>
        </w:rPr>
        <w:t> </w:t>
      </w:r>
      <w:r>
        <w:rPr>
          <w:sz w:val="24"/>
        </w:rPr>
        <w:t>for</w:t>
      </w:r>
      <w:r>
        <w:rPr>
          <w:spacing w:val="-11"/>
          <w:sz w:val="24"/>
        </w:rPr>
        <w:t> </w:t>
      </w:r>
      <w:r>
        <w:rPr>
          <w:sz w:val="24"/>
        </w:rPr>
        <w:t>its</w:t>
      </w:r>
      <w:r>
        <w:rPr>
          <w:spacing w:val="-12"/>
          <w:sz w:val="24"/>
        </w:rPr>
        <w:t> </w:t>
      </w:r>
      <w:r>
        <w:rPr>
          <w:sz w:val="24"/>
        </w:rPr>
        <w:t>own use in analyzing or evaluating information furnished by the other Party may be held by receiving Party; provided it is kept subject to the terms of this Agreement.</w:t>
      </w:r>
    </w:p>
    <w:p>
      <w:pPr>
        <w:pStyle w:val="BodyText"/>
      </w:pPr>
    </w:p>
    <w:p>
      <w:pPr>
        <w:pStyle w:val="ListParagraph"/>
        <w:numPr>
          <w:ilvl w:val="0"/>
          <w:numId w:val="1"/>
        </w:numPr>
        <w:tabs>
          <w:tab w:pos="720" w:val="left" w:leader="none"/>
        </w:tabs>
        <w:spacing w:line="240" w:lineRule="auto" w:before="0" w:after="0"/>
        <w:ind w:left="720" w:right="358" w:hanging="721"/>
        <w:jc w:val="both"/>
        <w:rPr>
          <w:sz w:val="24"/>
        </w:rPr>
      </w:pPr>
      <w:r>
        <w:rPr>
          <w:sz w:val="24"/>
        </w:rPr>
        <w:t>The Parties acknowledge that it will be impossible to measure the damages that would be suffered if either party fails to comply with this Agreement, and that in the event of any such</w:t>
      </w:r>
      <w:r>
        <w:rPr>
          <w:spacing w:val="-4"/>
          <w:sz w:val="24"/>
        </w:rPr>
        <w:t> </w:t>
      </w:r>
      <w:r>
        <w:rPr>
          <w:sz w:val="24"/>
        </w:rPr>
        <w:t>failure</w:t>
      </w:r>
      <w:r>
        <w:rPr>
          <w:spacing w:val="-6"/>
          <w:sz w:val="24"/>
        </w:rPr>
        <w:t> </w:t>
      </w:r>
      <w:r>
        <w:rPr>
          <w:sz w:val="24"/>
        </w:rPr>
        <w:t>or</w:t>
      </w:r>
      <w:r>
        <w:rPr>
          <w:spacing w:val="-3"/>
          <w:sz w:val="24"/>
        </w:rPr>
        <w:t> </w:t>
      </w:r>
      <w:r>
        <w:rPr>
          <w:sz w:val="24"/>
        </w:rPr>
        <w:t>threatened</w:t>
      </w:r>
      <w:r>
        <w:rPr>
          <w:spacing w:val="-5"/>
          <w:sz w:val="24"/>
        </w:rPr>
        <w:t> </w:t>
      </w:r>
      <w:r>
        <w:rPr>
          <w:sz w:val="24"/>
        </w:rPr>
        <w:t>failure,</w:t>
      </w:r>
      <w:r>
        <w:rPr>
          <w:spacing w:val="-4"/>
          <w:sz w:val="24"/>
        </w:rPr>
        <w:t> </w:t>
      </w:r>
      <w:r>
        <w:rPr>
          <w:sz w:val="24"/>
        </w:rPr>
        <w:t>the</w:t>
      </w:r>
      <w:r>
        <w:rPr>
          <w:spacing w:val="-6"/>
          <w:sz w:val="24"/>
        </w:rPr>
        <w:t> </w:t>
      </w:r>
      <w:r>
        <w:rPr>
          <w:sz w:val="24"/>
        </w:rPr>
        <w:t>other</w:t>
      </w:r>
      <w:r>
        <w:rPr>
          <w:spacing w:val="-4"/>
          <w:sz w:val="24"/>
        </w:rPr>
        <w:t> </w:t>
      </w:r>
      <w:r>
        <w:rPr>
          <w:sz w:val="24"/>
        </w:rPr>
        <w:t>Party</w:t>
      </w:r>
      <w:r>
        <w:rPr>
          <w:spacing w:val="-6"/>
          <w:sz w:val="24"/>
        </w:rPr>
        <w:t> </w:t>
      </w:r>
      <w:r>
        <w:rPr>
          <w:sz w:val="24"/>
        </w:rPr>
        <w:t>will</w:t>
      </w:r>
      <w:r>
        <w:rPr>
          <w:spacing w:val="-4"/>
          <w:sz w:val="24"/>
        </w:rPr>
        <w:t> </w:t>
      </w:r>
      <w:r>
        <w:rPr>
          <w:sz w:val="24"/>
        </w:rPr>
        <w:t>not</w:t>
      </w:r>
      <w:r>
        <w:rPr>
          <w:spacing w:val="-4"/>
          <w:sz w:val="24"/>
        </w:rPr>
        <w:t> </w:t>
      </w:r>
      <w:r>
        <w:rPr>
          <w:sz w:val="24"/>
        </w:rPr>
        <w:t>have</w:t>
      </w:r>
      <w:r>
        <w:rPr>
          <w:spacing w:val="-4"/>
          <w:sz w:val="24"/>
        </w:rPr>
        <w:t> </w:t>
      </w:r>
      <w:r>
        <w:rPr>
          <w:sz w:val="24"/>
        </w:rPr>
        <w:t>an</w:t>
      </w:r>
      <w:r>
        <w:rPr>
          <w:spacing w:val="-4"/>
          <w:sz w:val="24"/>
        </w:rPr>
        <w:t> </w:t>
      </w:r>
      <w:r>
        <w:rPr>
          <w:sz w:val="24"/>
        </w:rPr>
        <w:t>adequate</w:t>
      </w:r>
      <w:r>
        <w:rPr>
          <w:spacing w:val="-4"/>
          <w:sz w:val="24"/>
        </w:rPr>
        <w:t> </w:t>
      </w:r>
      <w:r>
        <w:rPr>
          <w:sz w:val="24"/>
        </w:rPr>
        <w:t>remedy</w:t>
      </w:r>
      <w:r>
        <w:rPr>
          <w:spacing w:val="-4"/>
          <w:sz w:val="24"/>
        </w:rPr>
        <w:t> </w:t>
      </w:r>
      <w:r>
        <w:rPr>
          <w:sz w:val="24"/>
        </w:rPr>
        <w:t>at</w:t>
      </w:r>
      <w:r>
        <w:rPr>
          <w:spacing w:val="-3"/>
          <w:sz w:val="24"/>
        </w:rPr>
        <w:t> </w:t>
      </w:r>
      <w:r>
        <w:rPr>
          <w:sz w:val="24"/>
        </w:rPr>
        <w:t>law. The other Party shall, therefore, be entitled (in addition to any other rights and remedies available to it under law) to obtain specific performance of the breaching Party’s obligations hereunder and to obtain immediate injunctive relief.</w:t>
      </w:r>
      <w:r>
        <w:rPr>
          <w:spacing w:val="40"/>
          <w:sz w:val="24"/>
        </w:rPr>
        <w:t> </w:t>
      </w:r>
      <w:r>
        <w:rPr>
          <w:sz w:val="24"/>
        </w:rPr>
        <w:t>Neither Party shall urge, as a defense to any proceeding for such specific performance or injunctive relief, that the other Party has an adequate remedy at law.</w:t>
      </w:r>
    </w:p>
    <w:p>
      <w:pPr>
        <w:pStyle w:val="ListParagraph"/>
        <w:numPr>
          <w:ilvl w:val="0"/>
          <w:numId w:val="1"/>
        </w:numPr>
        <w:tabs>
          <w:tab w:pos="720" w:val="left" w:leader="none"/>
        </w:tabs>
        <w:spacing w:line="240" w:lineRule="auto" w:before="275" w:after="0"/>
        <w:ind w:left="720" w:right="357" w:hanging="721"/>
        <w:jc w:val="both"/>
        <w:rPr>
          <w:sz w:val="24"/>
        </w:rPr>
      </w:pPr>
      <w:r>
        <w:rPr>
          <w:sz w:val="24"/>
        </w:rPr>
        <w:t>The</w:t>
      </w:r>
      <w:r>
        <w:rPr>
          <w:spacing w:val="-5"/>
          <w:sz w:val="24"/>
        </w:rPr>
        <w:t> </w:t>
      </w:r>
      <w:r>
        <w:rPr>
          <w:sz w:val="24"/>
        </w:rPr>
        <w:t>rights</w:t>
      </w:r>
      <w:r>
        <w:rPr>
          <w:spacing w:val="-4"/>
          <w:sz w:val="24"/>
        </w:rPr>
        <w:t> </w:t>
      </w:r>
      <w:r>
        <w:rPr>
          <w:sz w:val="24"/>
        </w:rPr>
        <w:t>and</w:t>
      </w:r>
      <w:r>
        <w:rPr>
          <w:spacing w:val="-5"/>
          <w:sz w:val="24"/>
        </w:rPr>
        <w:t> </w:t>
      </w:r>
      <w:r>
        <w:rPr>
          <w:sz w:val="24"/>
        </w:rPr>
        <w:t>obligations</w:t>
      </w:r>
      <w:r>
        <w:rPr>
          <w:spacing w:val="-4"/>
          <w:sz w:val="24"/>
        </w:rPr>
        <w:t> </w:t>
      </w:r>
      <w:r>
        <w:rPr>
          <w:sz w:val="24"/>
        </w:rPr>
        <w:t>herein</w:t>
      </w:r>
      <w:r>
        <w:rPr>
          <w:spacing w:val="-4"/>
          <w:sz w:val="24"/>
        </w:rPr>
        <w:t> </w:t>
      </w:r>
      <w:r>
        <w:rPr>
          <w:sz w:val="24"/>
        </w:rPr>
        <w:t>shall</w:t>
      </w:r>
      <w:r>
        <w:rPr>
          <w:spacing w:val="-4"/>
          <w:sz w:val="24"/>
        </w:rPr>
        <w:t> </w:t>
      </w:r>
      <w:r>
        <w:rPr>
          <w:sz w:val="24"/>
        </w:rPr>
        <w:t>bind</w:t>
      </w:r>
      <w:r>
        <w:rPr>
          <w:spacing w:val="-4"/>
          <w:sz w:val="24"/>
        </w:rPr>
        <w:t> </w:t>
      </w:r>
      <w:r>
        <w:rPr>
          <w:sz w:val="24"/>
        </w:rPr>
        <w:t>the</w:t>
      </w:r>
      <w:r>
        <w:rPr>
          <w:spacing w:val="-6"/>
          <w:sz w:val="24"/>
        </w:rPr>
        <w:t> </w:t>
      </w:r>
      <w:r>
        <w:rPr>
          <w:sz w:val="24"/>
        </w:rPr>
        <w:t>Parties</w:t>
      </w:r>
      <w:r>
        <w:rPr>
          <w:spacing w:val="-5"/>
          <w:sz w:val="24"/>
        </w:rPr>
        <w:t> </w:t>
      </w:r>
      <w:r>
        <w:rPr>
          <w:sz w:val="24"/>
        </w:rPr>
        <w:t>and</w:t>
      </w:r>
      <w:r>
        <w:rPr>
          <w:spacing w:val="-6"/>
          <w:sz w:val="24"/>
        </w:rPr>
        <w:t> </w:t>
      </w:r>
      <w:r>
        <w:rPr>
          <w:sz w:val="24"/>
        </w:rPr>
        <w:t>their</w:t>
      </w:r>
      <w:r>
        <w:rPr>
          <w:spacing w:val="-3"/>
          <w:sz w:val="24"/>
        </w:rPr>
        <w:t> </w:t>
      </w:r>
      <w:r>
        <w:rPr>
          <w:sz w:val="24"/>
        </w:rPr>
        <w:t>respective</w:t>
      </w:r>
      <w:r>
        <w:rPr>
          <w:spacing w:val="-5"/>
          <w:sz w:val="24"/>
        </w:rPr>
        <w:t> </w:t>
      </w:r>
      <w:r>
        <w:rPr>
          <w:sz w:val="24"/>
        </w:rPr>
        <w:t>successors</w:t>
      </w:r>
      <w:r>
        <w:rPr>
          <w:spacing w:val="-5"/>
          <w:sz w:val="24"/>
        </w:rPr>
        <w:t> </w:t>
      </w:r>
      <w:r>
        <w:rPr>
          <w:sz w:val="24"/>
        </w:rPr>
        <w:t>and </w:t>
      </w:r>
      <w:r>
        <w:rPr>
          <w:spacing w:val="-2"/>
          <w:sz w:val="24"/>
        </w:rPr>
        <w:t>assigns.</w:t>
      </w:r>
    </w:p>
    <w:p>
      <w:pPr>
        <w:pStyle w:val="BodyText"/>
      </w:pPr>
    </w:p>
    <w:p>
      <w:pPr>
        <w:pStyle w:val="ListParagraph"/>
        <w:numPr>
          <w:ilvl w:val="0"/>
          <w:numId w:val="1"/>
        </w:numPr>
        <w:tabs>
          <w:tab w:pos="720" w:val="left" w:leader="none"/>
        </w:tabs>
        <w:spacing w:line="240" w:lineRule="auto" w:before="0" w:after="0"/>
        <w:ind w:left="720" w:right="359" w:hanging="721"/>
        <w:jc w:val="both"/>
        <w:rPr>
          <w:sz w:val="24"/>
        </w:rPr>
      </w:pPr>
      <w:r>
        <w:rPr>
          <w:sz w:val="24"/>
        </w:rPr>
        <w:t>This Agreement expresses the entire agreement and understanding of the Parties with respect</w:t>
      </w:r>
      <w:r>
        <w:rPr>
          <w:spacing w:val="-7"/>
          <w:sz w:val="24"/>
        </w:rPr>
        <w:t> </w:t>
      </w:r>
      <w:r>
        <w:rPr>
          <w:sz w:val="24"/>
        </w:rPr>
        <w:t>to</w:t>
      </w:r>
      <w:r>
        <w:rPr>
          <w:spacing w:val="-8"/>
          <w:sz w:val="24"/>
        </w:rPr>
        <w:t> </w:t>
      </w:r>
      <w:r>
        <w:rPr>
          <w:sz w:val="24"/>
        </w:rPr>
        <w:t>the</w:t>
      </w:r>
      <w:r>
        <w:rPr>
          <w:spacing w:val="-7"/>
          <w:sz w:val="24"/>
        </w:rPr>
        <w:t> </w:t>
      </w:r>
      <w:r>
        <w:rPr>
          <w:sz w:val="24"/>
        </w:rPr>
        <w:t>subject</w:t>
      </w:r>
      <w:r>
        <w:rPr>
          <w:spacing w:val="-7"/>
          <w:sz w:val="24"/>
        </w:rPr>
        <w:t> </w:t>
      </w:r>
      <w:r>
        <w:rPr>
          <w:sz w:val="24"/>
        </w:rPr>
        <w:t>matter</w:t>
      </w:r>
      <w:r>
        <w:rPr>
          <w:spacing w:val="-7"/>
          <w:sz w:val="24"/>
        </w:rPr>
        <w:t> </w:t>
      </w:r>
      <w:r>
        <w:rPr>
          <w:sz w:val="24"/>
        </w:rPr>
        <w:t>hereof</w:t>
      </w:r>
      <w:r>
        <w:rPr>
          <w:spacing w:val="-8"/>
          <w:sz w:val="24"/>
        </w:rPr>
        <w:t> </w:t>
      </w:r>
      <w:r>
        <w:rPr>
          <w:sz w:val="24"/>
        </w:rPr>
        <w:t>and</w:t>
      </w:r>
      <w:r>
        <w:rPr>
          <w:spacing w:val="-7"/>
          <w:sz w:val="24"/>
        </w:rPr>
        <w:t> </w:t>
      </w:r>
      <w:r>
        <w:rPr>
          <w:sz w:val="24"/>
        </w:rPr>
        <w:t>supersedes</w:t>
      </w:r>
      <w:r>
        <w:rPr>
          <w:spacing w:val="-7"/>
          <w:sz w:val="24"/>
        </w:rPr>
        <w:t> </w:t>
      </w:r>
      <w:r>
        <w:rPr>
          <w:sz w:val="24"/>
        </w:rPr>
        <w:t>all</w:t>
      </w:r>
      <w:r>
        <w:rPr>
          <w:spacing w:val="-7"/>
          <w:sz w:val="24"/>
        </w:rPr>
        <w:t> </w:t>
      </w:r>
      <w:r>
        <w:rPr>
          <w:sz w:val="24"/>
        </w:rPr>
        <w:t>prior</w:t>
      </w:r>
      <w:r>
        <w:rPr>
          <w:spacing w:val="-7"/>
          <w:sz w:val="24"/>
        </w:rPr>
        <w:t> </w:t>
      </w:r>
      <w:r>
        <w:rPr>
          <w:sz w:val="24"/>
        </w:rPr>
        <w:t>agreements,</w:t>
      </w:r>
      <w:r>
        <w:rPr>
          <w:spacing w:val="-7"/>
          <w:sz w:val="24"/>
        </w:rPr>
        <w:t> </w:t>
      </w:r>
      <w:r>
        <w:rPr>
          <w:sz w:val="24"/>
        </w:rPr>
        <w:t>commitments</w:t>
      </w:r>
      <w:r>
        <w:rPr>
          <w:spacing w:val="-6"/>
          <w:sz w:val="24"/>
        </w:rPr>
        <w:t> </w:t>
      </w:r>
      <w:r>
        <w:rPr>
          <w:sz w:val="24"/>
        </w:rPr>
        <w:t>and understandings, whether written or oral, with respect to such subject matter.</w:t>
      </w:r>
      <w:r>
        <w:rPr>
          <w:spacing w:val="40"/>
          <w:sz w:val="24"/>
        </w:rPr>
        <w:t> </w:t>
      </w:r>
      <w:r>
        <w:rPr>
          <w:sz w:val="24"/>
        </w:rPr>
        <w:t>Any modifications of, changes to, or purported waivers of any of the provisions of this Agreement shall not be effective unless set forth in writing and signed by the Parties.</w:t>
      </w:r>
    </w:p>
    <w:p>
      <w:pPr>
        <w:pStyle w:val="BodyText"/>
      </w:pPr>
    </w:p>
    <w:p>
      <w:pPr>
        <w:pStyle w:val="ListParagraph"/>
        <w:numPr>
          <w:ilvl w:val="0"/>
          <w:numId w:val="1"/>
        </w:numPr>
        <w:tabs>
          <w:tab w:pos="720" w:val="left" w:leader="none"/>
        </w:tabs>
        <w:spacing w:line="240" w:lineRule="auto" w:before="0" w:after="0"/>
        <w:ind w:left="720" w:right="361" w:hanging="721"/>
        <w:jc w:val="both"/>
        <w:rPr>
          <w:sz w:val="24"/>
        </w:rPr>
      </w:pPr>
      <w:r>
        <w:rPr>
          <w:sz w:val="24"/>
        </w:rPr>
        <w:t>This Agreement may be executed in two or more counterparts, each of which shall be deemed an original, but which together shall constitute one and the same Agreement.</w:t>
      </w:r>
    </w:p>
    <w:p>
      <w:pPr>
        <w:pStyle w:val="BodyText"/>
      </w:pPr>
    </w:p>
    <w:p>
      <w:pPr>
        <w:pStyle w:val="ListParagraph"/>
        <w:numPr>
          <w:ilvl w:val="0"/>
          <w:numId w:val="1"/>
        </w:numPr>
        <w:tabs>
          <w:tab w:pos="720" w:val="left" w:leader="none"/>
        </w:tabs>
        <w:spacing w:line="240" w:lineRule="auto" w:before="1" w:after="0"/>
        <w:ind w:left="720" w:right="358" w:hanging="721"/>
        <w:jc w:val="right"/>
        <w:rPr>
          <w:sz w:val="24"/>
        </w:rPr>
      </w:pPr>
      <w:r>
        <w:rPr>
          <w:sz w:val="24"/>
        </w:rPr>
        <w:t>Any</w:t>
      </w:r>
      <w:r>
        <w:rPr>
          <w:spacing w:val="-10"/>
          <w:sz w:val="24"/>
        </w:rPr>
        <w:t> </w:t>
      </w:r>
      <w:r>
        <w:rPr>
          <w:sz w:val="24"/>
        </w:rPr>
        <w:t>notice</w:t>
      </w:r>
      <w:r>
        <w:rPr>
          <w:spacing w:val="-10"/>
          <w:sz w:val="24"/>
        </w:rPr>
        <w:t> </w:t>
      </w:r>
      <w:r>
        <w:rPr>
          <w:sz w:val="24"/>
        </w:rPr>
        <w:t>under</w:t>
      </w:r>
      <w:r>
        <w:rPr>
          <w:spacing w:val="-10"/>
          <w:sz w:val="24"/>
        </w:rPr>
        <w:t> </w:t>
      </w:r>
      <w:r>
        <w:rPr>
          <w:sz w:val="24"/>
        </w:rPr>
        <w:t>this</w:t>
      </w:r>
      <w:r>
        <w:rPr>
          <w:spacing w:val="-10"/>
          <w:sz w:val="24"/>
        </w:rPr>
        <w:t> </w:t>
      </w:r>
      <w:r>
        <w:rPr>
          <w:sz w:val="24"/>
        </w:rPr>
        <w:t>Agreement</w:t>
      </w:r>
      <w:r>
        <w:rPr>
          <w:spacing w:val="-9"/>
          <w:sz w:val="24"/>
        </w:rPr>
        <w:t> </w:t>
      </w:r>
      <w:r>
        <w:rPr>
          <w:sz w:val="24"/>
        </w:rPr>
        <w:t>shall</w:t>
      </w:r>
      <w:r>
        <w:rPr>
          <w:spacing w:val="-9"/>
          <w:sz w:val="24"/>
        </w:rPr>
        <w:t> </w:t>
      </w:r>
      <w:r>
        <w:rPr>
          <w:sz w:val="24"/>
        </w:rPr>
        <w:t>be</w:t>
      </w:r>
      <w:r>
        <w:rPr>
          <w:spacing w:val="-10"/>
          <w:sz w:val="24"/>
        </w:rPr>
        <w:t> </w:t>
      </w:r>
      <w:r>
        <w:rPr>
          <w:sz w:val="24"/>
        </w:rPr>
        <w:t>in</w:t>
      </w:r>
      <w:r>
        <w:rPr>
          <w:spacing w:val="-9"/>
          <w:sz w:val="24"/>
        </w:rPr>
        <w:t> </w:t>
      </w:r>
      <w:r>
        <w:rPr>
          <w:sz w:val="24"/>
        </w:rPr>
        <w:t>writing</w:t>
      </w:r>
      <w:r>
        <w:rPr>
          <w:spacing w:val="-9"/>
          <w:sz w:val="24"/>
        </w:rPr>
        <w:t> </w:t>
      </w:r>
      <w:r>
        <w:rPr>
          <w:sz w:val="24"/>
        </w:rPr>
        <w:t>and</w:t>
      </w:r>
      <w:r>
        <w:rPr>
          <w:spacing w:val="-9"/>
          <w:sz w:val="24"/>
        </w:rPr>
        <w:t> </w:t>
      </w:r>
      <w:r>
        <w:rPr>
          <w:sz w:val="24"/>
        </w:rPr>
        <w:t>sent</w:t>
      </w:r>
      <w:r>
        <w:rPr>
          <w:spacing w:val="-9"/>
          <w:sz w:val="24"/>
        </w:rPr>
        <w:t> </w:t>
      </w:r>
      <w:r>
        <w:rPr>
          <w:sz w:val="24"/>
        </w:rPr>
        <w:t>by</w:t>
      </w:r>
      <w:r>
        <w:rPr>
          <w:spacing w:val="-9"/>
          <w:sz w:val="24"/>
        </w:rPr>
        <w:t> </w:t>
      </w:r>
      <w:r>
        <w:rPr>
          <w:sz w:val="24"/>
        </w:rPr>
        <w:t>overnight</w:t>
      </w:r>
      <w:r>
        <w:rPr>
          <w:spacing w:val="-10"/>
          <w:sz w:val="24"/>
        </w:rPr>
        <w:t> </w:t>
      </w:r>
      <w:r>
        <w:rPr>
          <w:sz w:val="24"/>
        </w:rPr>
        <w:t>mail</w:t>
      </w:r>
      <w:r>
        <w:rPr>
          <w:spacing w:val="-8"/>
          <w:sz w:val="24"/>
        </w:rPr>
        <w:t> </w:t>
      </w:r>
      <w:r>
        <w:rPr>
          <w:sz w:val="24"/>
        </w:rPr>
        <w:t>or</w:t>
      </w:r>
      <w:r>
        <w:rPr>
          <w:spacing w:val="-9"/>
          <w:sz w:val="24"/>
        </w:rPr>
        <w:t> </w:t>
      </w:r>
      <w:r>
        <w:rPr>
          <w:sz w:val="24"/>
        </w:rPr>
        <w:t>certified mail,</w:t>
      </w:r>
      <w:r>
        <w:rPr>
          <w:spacing w:val="20"/>
          <w:sz w:val="24"/>
        </w:rPr>
        <w:t> </w:t>
      </w:r>
      <w:r>
        <w:rPr>
          <w:sz w:val="24"/>
        </w:rPr>
        <w:t>return</w:t>
      </w:r>
      <w:r>
        <w:rPr>
          <w:spacing w:val="23"/>
          <w:sz w:val="24"/>
        </w:rPr>
        <w:t> </w:t>
      </w:r>
      <w:r>
        <w:rPr>
          <w:sz w:val="24"/>
        </w:rPr>
        <w:t>receipt</w:t>
      </w:r>
      <w:r>
        <w:rPr>
          <w:spacing w:val="23"/>
          <w:sz w:val="24"/>
        </w:rPr>
        <w:t> </w:t>
      </w:r>
      <w:r>
        <w:rPr>
          <w:sz w:val="24"/>
        </w:rPr>
        <w:t>requested</w:t>
      </w:r>
      <w:r>
        <w:rPr>
          <w:spacing w:val="24"/>
          <w:sz w:val="24"/>
        </w:rPr>
        <w:t> </w:t>
      </w:r>
      <w:r>
        <w:rPr>
          <w:sz w:val="24"/>
        </w:rPr>
        <w:t>to</w:t>
      </w:r>
      <w:r>
        <w:rPr>
          <w:spacing w:val="22"/>
          <w:sz w:val="24"/>
        </w:rPr>
        <w:t> </w:t>
      </w:r>
      <w:r>
        <w:rPr>
          <w:sz w:val="24"/>
        </w:rPr>
        <w:t>a</w:t>
      </w:r>
      <w:r>
        <w:rPr>
          <w:spacing w:val="24"/>
          <w:sz w:val="24"/>
        </w:rPr>
        <w:t> </w:t>
      </w:r>
      <w:r>
        <w:rPr>
          <w:sz w:val="24"/>
        </w:rPr>
        <w:t>Party</w:t>
      </w:r>
      <w:r>
        <w:rPr>
          <w:spacing w:val="22"/>
          <w:sz w:val="24"/>
        </w:rPr>
        <w:t> </w:t>
      </w:r>
      <w:r>
        <w:rPr>
          <w:sz w:val="24"/>
        </w:rPr>
        <w:t>at</w:t>
      </w:r>
      <w:r>
        <w:rPr>
          <w:spacing w:val="24"/>
          <w:sz w:val="24"/>
        </w:rPr>
        <w:t> </w:t>
      </w:r>
      <w:r>
        <w:rPr>
          <w:sz w:val="24"/>
        </w:rPr>
        <w:t>the</w:t>
      </w:r>
      <w:r>
        <w:rPr>
          <w:spacing w:val="23"/>
          <w:sz w:val="24"/>
        </w:rPr>
        <w:t> </w:t>
      </w:r>
      <w:r>
        <w:rPr>
          <w:sz w:val="24"/>
        </w:rPr>
        <w:t>address</w:t>
      </w:r>
      <w:r>
        <w:rPr>
          <w:spacing w:val="24"/>
          <w:sz w:val="24"/>
        </w:rPr>
        <w:t> </w:t>
      </w:r>
      <w:r>
        <w:rPr>
          <w:sz w:val="24"/>
        </w:rPr>
        <w:t>above.</w:t>
      </w:r>
      <w:r>
        <w:rPr>
          <w:spacing w:val="76"/>
          <w:w w:val="150"/>
          <w:sz w:val="24"/>
        </w:rPr>
        <w:t> </w:t>
      </w:r>
      <w:r>
        <w:rPr>
          <w:sz w:val="24"/>
        </w:rPr>
        <w:t>A</w:t>
      </w:r>
      <w:r>
        <w:rPr>
          <w:spacing w:val="22"/>
          <w:sz w:val="24"/>
        </w:rPr>
        <w:t> </w:t>
      </w:r>
      <w:r>
        <w:rPr>
          <w:sz w:val="24"/>
        </w:rPr>
        <w:t>copy</w:t>
      </w:r>
      <w:r>
        <w:rPr>
          <w:spacing w:val="24"/>
          <w:sz w:val="24"/>
        </w:rPr>
        <w:t> </w:t>
      </w:r>
      <w:r>
        <w:rPr>
          <w:sz w:val="24"/>
        </w:rPr>
        <w:t>of</w:t>
      </w:r>
      <w:r>
        <w:rPr>
          <w:spacing w:val="22"/>
          <w:sz w:val="24"/>
        </w:rPr>
        <w:t> </w:t>
      </w:r>
      <w:r>
        <w:rPr>
          <w:sz w:val="24"/>
        </w:rPr>
        <w:t>any</w:t>
      </w:r>
      <w:r>
        <w:rPr>
          <w:spacing w:val="24"/>
          <w:sz w:val="24"/>
        </w:rPr>
        <w:t> </w:t>
      </w:r>
      <w:r>
        <w:rPr>
          <w:sz w:val="24"/>
        </w:rPr>
        <w:t>notice</w:t>
      </w:r>
      <w:r>
        <w:rPr>
          <w:spacing w:val="24"/>
          <w:sz w:val="24"/>
        </w:rPr>
        <w:t> </w:t>
      </w:r>
      <w:r>
        <w:rPr>
          <w:spacing w:val="-5"/>
          <w:sz w:val="24"/>
        </w:rPr>
        <w:t>to</w:t>
      </w:r>
    </w:p>
    <w:p>
      <w:pPr>
        <w:pStyle w:val="BodyText"/>
        <w:tabs>
          <w:tab w:pos="894" w:val="left" w:leader="none"/>
          <w:tab w:pos="1791" w:val="left" w:leader="none"/>
          <w:tab w:pos="2264" w:val="left" w:leader="none"/>
          <w:tab w:pos="2899" w:val="left" w:leader="none"/>
          <w:tab w:pos="4599" w:val="left" w:leader="none"/>
          <w:tab w:pos="5035" w:val="left" w:leader="none"/>
          <w:tab w:pos="6115" w:val="left" w:leader="none"/>
          <w:tab w:pos="6423" w:val="left" w:leader="none"/>
          <w:tab w:pos="7431" w:val="left" w:leader="none"/>
          <w:tab w:pos="8465" w:val="left" w:leader="none"/>
        </w:tabs>
        <w:ind w:right="358"/>
        <w:jc w:val="right"/>
      </w:pPr>
      <w:r>
        <w:rPr>
          <w:u w:val="single"/>
        </w:rPr>
        <w:tab/>
      </w:r>
      <w:r>
        <w:rPr>
          <w:spacing w:val="80"/>
        </w:rPr>
        <w:t> </w:t>
      </w:r>
      <w:r>
        <w:rPr/>
        <w:t>shall</w:t>
        <w:tab/>
      </w:r>
      <w:r>
        <w:rPr>
          <w:spacing w:val="-5"/>
        </w:rPr>
        <w:t>be</w:t>
      </w:r>
      <w:r>
        <w:rPr/>
        <w:tab/>
      </w:r>
      <w:r>
        <w:rPr>
          <w:spacing w:val="-4"/>
        </w:rPr>
        <w:t>sent</w:t>
      </w:r>
      <w:r>
        <w:rPr/>
        <w:tab/>
      </w:r>
      <w:r>
        <w:rPr>
          <w:spacing w:val="-2"/>
        </w:rPr>
        <w:t>simultaneously</w:t>
      </w:r>
      <w:r>
        <w:rPr/>
        <w:tab/>
      </w:r>
      <w:r>
        <w:rPr>
          <w:spacing w:val="-5"/>
        </w:rPr>
        <w:t>to</w:t>
      </w:r>
      <w:r>
        <w:rPr/>
        <w:tab/>
      </w:r>
      <w:r>
        <w:rPr>
          <w:u w:val="single"/>
        </w:rPr>
        <w:tab/>
      </w:r>
      <w:r>
        <w:rPr>
          <w:spacing w:val="-10"/>
        </w:rPr>
        <w:t>,</w:t>
      </w:r>
      <w:r>
        <w:rPr/>
        <w:tab/>
      </w:r>
      <w:r>
        <w:rPr>
          <w:spacing w:val="-2"/>
        </w:rPr>
        <w:t>General</w:t>
      </w:r>
      <w:r>
        <w:rPr/>
        <w:tab/>
      </w:r>
      <w:r>
        <w:rPr>
          <w:spacing w:val="-2"/>
        </w:rPr>
        <w:t>Counsel</w:t>
      </w:r>
      <w:r>
        <w:rPr/>
        <w:tab/>
      </w:r>
      <w:r>
        <w:rPr>
          <w:spacing w:val="-5"/>
        </w:rPr>
        <w:t>at</w:t>
      </w:r>
    </w:p>
    <w:p>
      <w:pPr>
        <w:pStyle w:val="BodyText"/>
        <w:tabs>
          <w:tab w:pos="4800" w:val="left" w:leader="none"/>
        </w:tabs>
        <w:ind w:left="720" w:right="357"/>
        <w:jc w:val="right"/>
      </w:pPr>
      <w:r>
        <w:rPr>
          <w:u w:val="single"/>
        </w:rPr>
        <w:tab/>
      </w:r>
      <w:r>
        <w:rPr/>
        <w:t>.</w:t>
      </w:r>
      <w:r>
        <w:rPr>
          <w:spacing w:val="80"/>
        </w:rPr>
        <w:t> </w:t>
      </w:r>
      <w:r>
        <w:rPr/>
        <w:t>A</w:t>
      </w:r>
      <w:r>
        <w:rPr>
          <w:spacing w:val="29"/>
        </w:rPr>
        <w:t> </w:t>
      </w:r>
      <w:r>
        <w:rPr/>
        <w:t>copy</w:t>
      </w:r>
      <w:r>
        <w:rPr>
          <w:spacing w:val="30"/>
        </w:rPr>
        <w:t> </w:t>
      </w:r>
      <w:r>
        <w:rPr/>
        <w:t>of</w:t>
      </w:r>
      <w:r>
        <w:rPr>
          <w:spacing w:val="29"/>
        </w:rPr>
        <w:t> </w:t>
      </w:r>
      <w:r>
        <w:rPr/>
        <w:t>any</w:t>
      </w:r>
      <w:r>
        <w:rPr>
          <w:spacing w:val="30"/>
        </w:rPr>
        <w:t> </w:t>
      </w:r>
      <w:r>
        <w:rPr/>
        <w:t>notice</w:t>
      </w:r>
      <w:r>
        <w:rPr>
          <w:spacing w:val="30"/>
        </w:rPr>
        <w:t> </w:t>
      </w:r>
      <w:r>
        <w:rPr/>
        <w:t>to</w:t>
      </w:r>
      <w:r>
        <w:rPr>
          <w:spacing w:val="33"/>
        </w:rPr>
        <w:t> </w:t>
      </w:r>
      <w:r>
        <w:rPr/>
        <w:t>SHP</w:t>
      </w:r>
      <w:r>
        <w:rPr>
          <w:spacing w:val="30"/>
        </w:rPr>
        <w:t> </w:t>
      </w:r>
      <w:r>
        <w:rPr/>
        <w:t>shall</w:t>
      </w:r>
      <w:r>
        <w:rPr>
          <w:spacing w:val="30"/>
        </w:rPr>
        <w:t> </w:t>
      </w:r>
      <w:r>
        <w:rPr/>
        <w:t>be</w:t>
      </w:r>
      <w:r>
        <w:rPr>
          <w:spacing w:val="30"/>
        </w:rPr>
        <w:t> </w:t>
      </w:r>
      <w:r>
        <w:rPr/>
        <w:t>sent simultaneously</w:t>
      </w:r>
      <w:r>
        <w:rPr>
          <w:spacing w:val="34"/>
        </w:rPr>
        <w:t> </w:t>
      </w:r>
      <w:r>
        <w:rPr/>
        <w:t>to</w:t>
      </w:r>
      <w:r>
        <w:rPr>
          <w:spacing w:val="35"/>
        </w:rPr>
        <w:t> </w:t>
      </w:r>
      <w:r>
        <w:rPr/>
        <w:t>John</w:t>
      </w:r>
      <w:r>
        <w:rPr>
          <w:spacing w:val="36"/>
        </w:rPr>
        <w:t> </w:t>
      </w:r>
      <w:r>
        <w:rPr/>
        <w:t>J.</w:t>
      </w:r>
      <w:r>
        <w:rPr>
          <w:spacing w:val="35"/>
        </w:rPr>
        <w:t> </w:t>
      </w:r>
      <w:r>
        <w:rPr/>
        <w:t>Hoffman,</w:t>
      </w:r>
      <w:r>
        <w:rPr>
          <w:spacing w:val="35"/>
        </w:rPr>
        <w:t> </w:t>
      </w:r>
      <w:r>
        <w:rPr/>
        <w:t>Esq.,</w:t>
      </w:r>
      <w:r>
        <w:rPr>
          <w:spacing w:val="36"/>
        </w:rPr>
        <w:t> </w:t>
      </w:r>
      <w:r>
        <w:rPr/>
        <w:t>Senior</w:t>
      </w:r>
      <w:r>
        <w:rPr>
          <w:spacing w:val="36"/>
        </w:rPr>
        <w:t> </w:t>
      </w:r>
      <w:r>
        <w:rPr/>
        <w:t>Vice</w:t>
      </w:r>
      <w:r>
        <w:rPr>
          <w:spacing w:val="35"/>
        </w:rPr>
        <w:t> </w:t>
      </w:r>
      <w:r>
        <w:rPr/>
        <w:t>President</w:t>
      </w:r>
      <w:r>
        <w:rPr>
          <w:spacing w:val="36"/>
        </w:rPr>
        <w:t> </w:t>
      </w:r>
      <w:r>
        <w:rPr/>
        <w:t>and</w:t>
      </w:r>
      <w:r>
        <w:rPr>
          <w:spacing w:val="35"/>
        </w:rPr>
        <w:t> </w:t>
      </w:r>
      <w:r>
        <w:rPr/>
        <w:t>General</w:t>
      </w:r>
      <w:r>
        <w:rPr>
          <w:spacing w:val="35"/>
        </w:rPr>
        <w:t> </w:t>
      </w:r>
      <w:r>
        <w:rPr>
          <w:spacing w:val="-2"/>
        </w:rPr>
        <w:t>Counsel,</w:t>
      </w:r>
    </w:p>
    <w:p>
      <w:pPr>
        <w:pStyle w:val="BodyText"/>
        <w:spacing w:after="0"/>
        <w:jc w:val="right"/>
        <w:sectPr>
          <w:pgSz w:w="12240" w:h="15840"/>
          <w:pgMar w:header="0" w:footer="682" w:top="1380" w:bottom="880" w:left="1440" w:right="1080"/>
        </w:sectPr>
      </w:pPr>
    </w:p>
    <w:p>
      <w:pPr>
        <w:pStyle w:val="BodyText"/>
        <w:spacing w:before="60"/>
        <w:ind w:left="720"/>
      </w:pPr>
      <w:r>
        <w:rPr/>
        <w:t>Office</w:t>
      </w:r>
      <w:r>
        <w:rPr>
          <w:spacing w:val="-6"/>
        </w:rPr>
        <w:t> </w:t>
      </w:r>
      <w:r>
        <w:rPr/>
        <w:t>of</w:t>
      </w:r>
      <w:r>
        <w:rPr>
          <w:spacing w:val="-8"/>
        </w:rPr>
        <w:t> </w:t>
      </w:r>
      <w:r>
        <w:rPr/>
        <w:t>Senior</w:t>
      </w:r>
      <w:r>
        <w:rPr>
          <w:spacing w:val="-6"/>
        </w:rPr>
        <w:t> </w:t>
      </w:r>
      <w:r>
        <w:rPr/>
        <w:t>Vice</w:t>
      </w:r>
      <w:r>
        <w:rPr>
          <w:spacing w:val="-7"/>
        </w:rPr>
        <w:t> </w:t>
      </w:r>
      <w:r>
        <w:rPr/>
        <w:t>President</w:t>
      </w:r>
      <w:r>
        <w:rPr>
          <w:spacing w:val="-6"/>
        </w:rPr>
        <w:t> </w:t>
      </w:r>
      <w:r>
        <w:rPr/>
        <w:t>and</w:t>
      </w:r>
      <w:r>
        <w:rPr>
          <w:spacing w:val="-8"/>
        </w:rPr>
        <w:t> </w:t>
      </w:r>
      <w:r>
        <w:rPr/>
        <w:t>General</w:t>
      </w:r>
      <w:r>
        <w:rPr>
          <w:spacing w:val="-6"/>
        </w:rPr>
        <w:t> </w:t>
      </w:r>
      <w:r>
        <w:rPr/>
        <w:t>Counsel,</w:t>
      </w:r>
      <w:r>
        <w:rPr>
          <w:spacing w:val="-7"/>
        </w:rPr>
        <w:t> </w:t>
      </w:r>
      <w:r>
        <w:rPr/>
        <w:t>7</w:t>
      </w:r>
      <w:r>
        <w:rPr>
          <w:spacing w:val="-7"/>
        </w:rPr>
        <w:t> </w:t>
      </w:r>
      <w:r>
        <w:rPr/>
        <w:t>College</w:t>
      </w:r>
      <w:r>
        <w:rPr>
          <w:spacing w:val="-7"/>
        </w:rPr>
        <w:t> </w:t>
      </w:r>
      <w:r>
        <w:rPr/>
        <w:t>Avenue,</w:t>
      </w:r>
      <w:r>
        <w:rPr>
          <w:spacing w:val="-7"/>
        </w:rPr>
        <w:t> </w:t>
      </w:r>
      <w:r>
        <w:rPr/>
        <w:t>New</w:t>
      </w:r>
      <w:r>
        <w:rPr>
          <w:spacing w:val="-8"/>
        </w:rPr>
        <w:t> </w:t>
      </w:r>
      <w:r>
        <w:rPr/>
        <w:t>Brunswick, New Jersey 08901-1258.</w:t>
      </w:r>
    </w:p>
    <w:p>
      <w:pPr>
        <w:pStyle w:val="BodyText"/>
      </w:pPr>
    </w:p>
    <w:p>
      <w:pPr>
        <w:pStyle w:val="ListParagraph"/>
        <w:numPr>
          <w:ilvl w:val="0"/>
          <w:numId w:val="1"/>
        </w:numPr>
        <w:tabs>
          <w:tab w:pos="720" w:val="left" w:leader="none"/>
        </w:tabs>
        <w:spacing w:line="240" w:lineRule="auto" w:before="0" w:after="0"/>
        <w:ind w:left="720" w:right="358" w:hanging="721"/>
        <w:jc w:val="both"/>
        <w:rPr>
          <w:sz w:val="24"/>
        </w:rPr>
      </w:pPr>
      <w:r>
        <w:rPr>
          <w:sz w:val="24"/>
        </w:rPr>
        <w:t>The failure of any Party to insist, in any one or more instances, upon performance of any terms or conditions of this Agreement shall not be construed as a waiver or a relinquishment of any rights granted hereunder or of the future performance of any such term, covenant or condition.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w:sz w:val="20"/>
        </w:rPr>
        <mc:AlternateContent>
          <mc:Choice Requires="wps">
            <w:drawing>
              <wp:anchor distT="0" distB="0" distL="0" distR="0" allowOverlap="1" layoutInCell="1" locked="0" behindDoc="1" simplePos="0" relativeHeight="487587840">
                <wp:simplePos x="0" y="0"/>
                <wp:positionH relativeFrom="page">
                  <wp:posOffset>3657853</wp:posOffset>
                </wp:positionH>
                <wp:positionV relativeFrom="paragraph">
                  <wp:posOffset>287859</wp:posOffset>
                </wp:positionV>
                <wp:extent cx="2514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514600" cy="1270"/>
                        </a:xfrm>
                        <a:custGeom>
                          <a:avLst/>
                          <a:gdLst/>
                          <a:ahLst/>
                          <a:cxnLst/>
                          <a:rect l="l" t="t" r="r" b="b"/>
                          <a:pathLst>
                            <a:path w="2514600" h="0">
                              <a:moveTo>
                                <a:pt x="0" y="0"/>
                              </a:moveTo>
                              <a:lnTo>
                                <a:pt x="2514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19989pt;margin-top:22.666088pt;width:198pt;height:.1pt;mso-position-horizontal-relative:page;mso-position-vertical-relative:paragraph;z-index:-15728640;mso-wrap-distance-left:0;mso-wrap-distance-right:0" id="docshape2" coordorigin="5760,453" coordsize="3960,0" path="m5760,453l9720,453e" filled="false" stroked="true" strokeweight=".756pt" strokecolor="#000000">
                <v:path arrowok="t"/>
                <v:stroke dashstyle="solid"/>
                <w10:wrap type="topAndBottom"/>
              </v:shape>
            </w:pict>
          </mc:Fallback>
        </mc:AlternateContent>
      </w:r>
    </w:p>
    <w:p>
      <w:pPr>
        <w:pStyle w:val="BodyText"/>
        <w:rPr>
          <w:sz w:val="20"/>
        </w:rPr>
      </w:pPr>
    </w:p>
    <w:p>
      <w:pPr>
        <w:pStyle w:val="BodyText"/>
        <w:rPr>
          <w:sz w:val="20"/>
        </w:rPr>
      </w:pPr>
    </w:p>
    <w:p>
      <w:pPr>
        <w:pStyle w:val="BodyText"/>
        <w:spacing w:before="109"/>
        <w:rPr>
          <w:sz w:val="20"/>
        </w:rPr>
      </w:pPr>
      <w:r>
        <w:rPr>
          <w:sz w:val="20"/>
        </w:rPr>
        <mc:AlternateContent>
          <mc:Choice Requires="wps">
            <w:drawing>
              <wp:anchor distT="0" distB="0" distL="0" distR="0" allowOverlap="1" layoutInCell="1" locked="0" behindDoc="1" simplePos="0" relativeHeight="487588352">
                <wp:simplePos x="0" y="0"/>
                <wp:positionH relativeFrom="page">
                  <wp:posOffset>3657853</wp:posOffset>
                </wp:positionH>
                <wp:positionV relativeFrom="paragraph">
                  <wp:posOffset>230657</wp:posOffset>
                </wp:positionV>
                <wp:extent cx="2667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667000" cy="1270"/>
                        </a:xfrm>
                        <a:custGeom>
                          <a:avLst/>
                          <a:gdLst/>
                          <a:ahLst/>
                          <a:cxnLst/>
                          <a:rect l="l" t="t" r="r" b="b"/>
                          <a:pathLst>
                            <a:path w="2667000" h="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19989pt;margin-top:18.161978pt;width:210pt;height:.1pt;mso-position-horizontal-relative:page;mso-position-vertical-relative:paragraph;z-index:-15728128;mso-wrap-distance-left:0;mso-wrap-distance-right:0" id="docshape3" coordorigin="5760,363" coordsize="4200,0" path="m5760,363l9960,363e" filled="false" stroked="true" strokeweight=".48pt" strokecolor="#000000">
                <v:path arrowok="t"/>
                <v:stroke dashstyle="solid"/>
                <w10:wrap type="topAndBottom"/>
              </v:shape>
            </w:pict>
          </mc:Fallback>
        </mc:AlternateContent>
      </w:r>
    </w:p>
    <w:p>
      <w:pPr>
        <w:pStyle w:val="BodyText"/>
        <w:ind w:left="4320"/>
      </w:pPr>
      <w:r>
        <w:rPr>
          <w:spacing w:val="-5"/>
        </w:rPr>
        <w:t>By:</w:t>
      </w:r>
    </w:p>
    <w:p>
      <w:pPr>
        <w:pStyle w:val="BodyText"/>
        <w:ind w:left="4320"/>
      </w:pPr>
      <w:r>
        <w:rPr>
          <w:spacing w:val="-2"/>
        </w:rPr>
        <w:t>Title:</w:t>
      </w:r>
    </w:p>
    <w:p>
      <w:pPr>
        <w:pStyle w:val="BodyText"/>
      </w:pPr>
    </w:p>
    <w:p>
      <w:pPr>
        <w:pStyle w:val="BodyText"/>
      </w:pPr>
    </w:p>
    <w:p>
      <w:pPr>
        <w:pStyle w:val="BodyText"/>
      </w:pPr>
    </w:p>
    <w:p>
      <w:pPr>
        <w:spacing w:before="0"/>
        <w:ind w:left="4320" w:right="294" w:firstLine="0"/>
        <w:jc w:val="left"/>
        <w:rPr>
          <w:b/>
          <w:sz w:val="24"/>
        </w:rPr>
      </w:pPr>
      <w:r>
        <w:rPr>
          <w:b/>
          <w:sz w:val="24"/>
        </w:rPr>
        <w:t>RUTGERS,</w:t>
      </w:r>
      <w:r>
        <w:rPr>
          <w:b/>
          <w:spacing w:val="-10"/>
          <w:sz w:val="24"/>
        </w:rPr>
        <w:t> </w:t>
      </w:r>
      <w:r>
        <w:rPr>
          <w:b/>
          <w:sz w:val="24"/>
        </w:rPr>
        <w:t>THE</w:t>
      </w:r>
      <w:r>
        <w:rPr>
          <w:b/>
          <w:spacing w:val="-10"/>
          <w:sz w:val="24"/>
        </w:rPr>
        <w:t> </w:t>
      </w:r>
      <w:r>
        <w:rPr>
          <w:b/>
          <w:sz w:val="24"/>
        </w:rPr>
        <w:t>STATE</w:t>
      </w:r>
      <w:r>
        <w:rPr>
          <w:b/>
          <w:spacing w:val="-11"/>
          <w:sz w:val="24"/>
        </w:rPr>
        <w:t> </w:t>
      </w:r>
      <w:r>
        <w:rPr>
          <w:b/>
          <w:sz w:val="24"/>
        </w:rPr>
        <w:t>UNIVERSITY</w:t>
      </w:r>
      <w:r>
        <w:rPr>
          <w:b/>
          <w:spacing w:val="-11"/>
          <w:sz w:val="24"/>
        </w:rPr>
        <w:t> </w:t>
      </w:r>
      <w:r>
        <w:rPr>
          <w:b/>
          <w:sz w:val="24"/>
        </w:rPr>
        <w:t>OF NEW JERSEY</w:t>
      </w:r>
    </w:p>
    <w:p>
      <w:pPr>
        <w:pStyle w:val="BodyText"/>
        <w:rPr>
          <w:b/>
          <w:sz w:val="20"/>
        </w:rPr>
      </w:pPr>
    </w:p>
    <w:p>
      <w:pPr>
        <w:pStyle w:val="BodyText"/>
        <w:rPr>
          <w:b/>
          <w:sz w:val="20"/>
        </w:rPr>
      </w:pPr>
    </w:p>
    <w:p>
      <w:pPr>
        <w:pStyle w:val="BodyText"/>
        <w:spacing w:before="109"/>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3657853</wp:posOffset>
                </wp:positionH>
                <wp:positionV relativeFrom="paragraph">
                  <wp:posOffset>231014</wp:posOffset>
                </wp:positionV>
                <wp:extent cx="2667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667000" cy="1270"/>
                        </a:xfrm>
                        <a:custGeom>
                          <a:avLst/>
                          <a:gdLst/>
                          <a:ahLst/>
                          <a:cxnLst/>
                          <a:rect l="l" t="t" r="r" b="b"/>
                          <a:pathLst>
                            <a:path w="2667000" h="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19989pt;margin-top:18.190145pt;width:210pt;height:.1pt;mso-position-horizontal-relative:page;mso-position-vertical-relative:paragraph;z-index:-15727616;mso-wrap-distance-left:0;mso-wrap-distance-right:0" id="docshape4" coordorigin="5760,364" coordsize="4200,0" path="m5760,364l9960,364e" filled="false" stroked="true" strokeweight=".48pt" strokecolor="#000000">
                <v:path arrowok="t"/>
                <v:stroke dashstyle="solid"/>
                <w10:wrap type="topAndBottom"/>
              </v:shape>
            </w:pict>
          </mc:Fallback>
        </mc:AlternateContent>
      </w:r>
    </w:p>
    <w:p>
      <w:pPr>
        <w:pStyle w:val="BodyText"/>
        <w:tabs>
          <w:tab w:pos="5040" w:val="left" w:leader="none"/>
        </w:tabs>
        <w:ind w:left="4320" w:right="2057"/>
      </w:pPr>
      <w:r>
        <w:rPr>
          <w:spacing w:val="-4"/>
        </w:rPr>
        <w:t>By:</w:t>
      </w:r>
      <w:r>
        <w:rPr/>
        <w:tab/>
        <w:t>Jeffrey</w:t>
      </w:r>
      <w:r>
        <w:rPr>
          <w:spacing w:val="-13"/>
        </w:rPr>
        <w:t> </w:t>
      </w:r>
      <w:r>
        <w:rPr/>
        <w:t>J.</w:t>
      </w:r>
      <w:r>
        <w:rPr>
          <w:spacing w:val="-13"/>
        </w:rPr>
        <w:t> </w:t>
      </w:r>
      <w:r>
        <w:rPr/>
        <w:t>DiGiovanni,</w:t>
      </w:r>
      <w:r>
        <w:rPr>
          <w:spacing w:val="-13"/>
        </w:rPr>
        <w:t> </w:t>
      </w:r>
      <w:r>
        <w:rPr/>
        <w:t>PhD </w:t>
      </w:r>
      <w:r>
        <w:rPr>
          <w:spacing w:val="-2"/>
        </w:rPr>
        <w:t>Title:</w:t>
      </w:r>
      <w:r>
        <w:rPr/>
        <w:tab/>
      </w:r>
      <w:r>
        <w:rPr>
          <w:spacing w:val="-4"/>
        </w:rPr>
        <w:t>Dean</w:t>
      </w:r>
    </w:p>
    <w:p>
      <w:pPr>
        <w:pStyle w:val="BodyText"/>
        <w:ind w:left="5040"/>
      </w:pPr>
      <w:r>
        <w:rPr/>
        <w:t>Rutgers</w:t>
      </w:r>
      <w:r>
        <w:rPr>
          <w:spacing w:val="-1"/>
        </w:rPr>
        <w:t> </w:t>
      </w:r>
      <w:r>
        <w:rPr/>
        <w:t>- School</w:t>
      </w:r>
      <w:r>
        <w:rPr>
          <w:spacing w:val="-1"/>
        </w:rPr>
        <w:t> </w:t>
      </w:r>
      <w:r>
        <w:rPr/>
        <w:t>of Health </w:t>
      </w:r>
      <w:r>
        <w:rPr>
          <w:spacing w:val="-2"/>
        </w:rPr>
        <w:t>Profession</w:t>
      </w:r>
    </w:p>
    <w:sectPr>
      <w:pgSz w:w="12240" w:h="15840"/>
      <w:pgMar w:header="0" w:footer="682" w:top="1380" w:bottom="8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29984">
              <wp:simplePos x="0" y="0"/>
              <wp:positionH relativeFrom="page">
                <wp:posOffset>901700</wp:posOffset>
              </wp:positionH>
              <wp:positionV relativeFrom="page">
                <wp:posOffset>9485820</wp:posOffset>
              </wp:positionV>
              <wp:extent cx="1313180" cy="1270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13180" cy="127000"/>
                      </a:xfrm>
                      <a:prstGeom prst="rect">
                        <a:avLst/>
                      </a:prstGeom>
                    </wps:spPr>
                    <wps:txbx>
                      <w:txbxContent>
                        <w:p>
                          <w:pPr>
                            <w:spacing w:line="174" w:lineRule="exact" w:before="0"/>
                            <w:ind w:left="20" w:right="0" w:firstLine="0"/>
                            <w:jc w:val="left"/>
                            <w:rPr>
                              <w:rFonts w:ascii="Arial"/>
                              <w:sz w:val="16"/>
                            </w:rPr>
                          </w:pPr>
                          <w:r>
                            <w:rPr>
                              <w:rFonts w:ascii="Arial"/>
                              <w:w w:val="90"/>
                              <w:sz w:val="16"/>
                            </w:rPr>
                            <w:t>{00215100.1</w:t>
                          </w:r>
                          <w:r>
                            <w:rPr>
                              <w:rFonts w:ascii="Arial"/>
                              <w:spacing w:val="1"/>
                              <w:sz w:val="16"/>
                            </w:rPr>
                            <w:t> </w:t>
                          </w:r>
                          <w:r>
                            <w:rPr>
                              <w:rFonts w:ascii="Arial"/>
                              <w:w w:val="90"/>
                              <w:sz w:val="16"/>
                            </w:rPr>
                            <w:t>/</w:t>
                          </w:r>
                          <w:r>
                            <w:rPr>
                              <w:rFonts w:ascii="Arial"/>
                              <w:spacing w:val="3"/>
                              <w:sz w:val="16"/>
                            </w:rPr>
                            <w:t> </w:t>
                          </w:r>
                          <w:r>
                            <w:rPr>
                              <w:rFonts w:ascii="Arial"/>
                              <w:w w:val="90"/>
                              <w:sz w:val="16"/>
                            </w:rPr>
                            <w:t>00000</w:t>
                          </w:r>
                          <w:r>
                            <w:rPr>
                              <w:rFonts w:ascii="Arial"/>
                              <w:spacing w:val="3"/>
                              <w:sz w:val="16"/>
                            </w:rPr>
                            <w:t> </w:t>
                          </w:r>
                          <w:r>
                            <w:rPr>
                              <w:rFonts w:ascii="Arial"/>
                              <w:w w:val="90"/>
                              <w:sz w:val="16"/>
                            </w:rPr>
                            <w:t>/</w:t>
                          </w:r>
                          <w:r>
                            <w:rPr>
                              <w:rFonts w:ascii="Arial"/>
                              <w:spacing w:val="2"/>
                              <w:sz w:val="16"/>
                            </w:rPr>
                            <w:t> </w:t>
                          </w:r>
                          <w:r>
                            <w:rPr>
                              <w:rFonts w:ascii="Arial"/>
                              <w:spacing w:val="-2"/>
                              <w:w w:val="90"/>
                              <w:sz w:val="16"/>
                            </w:rPr>
                            <w:t>011610}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6.914978pt;width:103.4pt;height:10pt;mso-position-horizontal-relative:page;mso-position-vertical-relative:page;z-index:-15786496" type="#_x0000_t202" id="docshape1" filled="false" stroked="false">
              <v:textbox inset="0,0,0,0">
                <w:txbxContent>
                  <w:p>
                    <w:pPr>
                      <w:spacing w:line="174" w:lineRule="exact" w:before="0"/>
                      <w:ind w:left="20" w:right="0" w:firstLine="0"/>
                      <w:jc w:val="left"/>
                      <w:rPr>
                        <w:rFonts w:ascii="Arial"/>
                        <w:sz w:val="16"/>
                      </w:rPr>
                    </w:pPr>
                    <w:r>
                      <w:rPr>
                        <w:rFonts w:ascii="Arial"/>
                        <w:w w:val="90"/>
                        <w:sz w:val="16"/>
                      </w:rPr>
                      <w:t>{00215100.1</w:t>
                    </w:r>
                    <w:r>
                      <w:rPr>
                        <w:rFonts w:ascii="Arial"/>
                        <w:spacing w:val="1"/>
                        <w:sz w:val="16"/>
                      </w:rPr>
                      <w:t> </w:t>
                    </w:r>
                    <w:r>
                      <w:rPr>
                        <w:rFonts w:ascii="Arial"/>
                        <w:w w:val="90"/>
                        <w:sz w:val="16"/>
                      </w:rPr>
                      <w:t>/</w:t>
                    </w:r>
                    <w:r>
                      <w:rPr>
                        <w:rFonts w:ascii="Arial"/>
                        <w:spacing w:val="3"/>
                        <w:sz w:val="16"/>
                      </w:rPr>
                      <w:t> </w:t>
                    </w:r>
                    <w:r>
                      <w:rPr>
                        <w:rFonts w:ascii="Arial"/>
                        <w:w w:val="90"/>
                        <w:sz w:val="16"/>
                      </w:rPr>
                      <w:t>00000</w:t>
                    </w:r>
                    <w:r>
                      <w:rPr>
                        <w:rFonts w:ascii="Arial"/>
                        <w:spacing w:val="3"/>
                        <w:sz w:val="16"/>
                      </w:rPr>
                      <w:t> </w:t>
                    </w:r>
                    <w:r>
                      <w:rPr>
                        <w:rFonts w:ascii="Arial"/>
                        <w:w w:val="90"/>
                        <w:sz w:val="16"/>
                      </w:rPr>
                      <w:t>/</w:t>
                    </w:r>
                    <w:r>
                      <w:rPr>
                        <w:rFonts w:ascii="Arial"/>
                        <w:spacing w:val="2"/>
                        <w:sz w:val="16"/>
                      </w:rPr>
                      <w:t> </w:t>
                    </w:r>
                    <w:r>
                      <w:rPr>
                        <w:rFonts w:ascii="Arial"/>
                        <w:spacing w:val="-2"/>
                        <w:w w:val="90"/>
                        <w:sz w:val="16"/>
                      </w:rPr>
                      <w:t>011610}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4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60" w:hanging="720"/>
      </w:pPr>
      <w:rPr>
        <w:rFonts w:hint="default"/>
        <w:lang w:val="en-US" w:eastAsia="en-US" w:bidi="ar-SA"/>
      </w:rPr>
    </w:lvl>
    <w:lvl w:ilvl="3">
      <w:start w:val="0"/>
      <w:numFmt w:val="bullet"/>
      <w:lvlText w:val="•"/>
      <w:lvlJc w:val="left"/>
      <w:pPr>
        <w:ind w:left="3280" w:hanging="720"/>
      </w:pPr>
      <w:rPr>
        <w:rFonts w:hint="default"/>
        <w:lang w:val="en-US" w:eastAsia="en-US" w:bidi="ar-SA"/>
      </w:rPr>
    </w:lvl>
    <w:lvl w:ilvl="4">
      <w:start w:val="0"/>
      <w:numFmt w:val="bullet"/>
      <w:lvlText w:val="•"/>
      <w:lvlJc w:val="left"/>
      <w:pPr>
        <w:ind w:left="4200" w:hanging="720"/>
      </w:pPr>
      <w:rPr>
        <w:rFonts w:hint="default"/>
        <w:lang w:val="en-US" w:eastAsia="en-US" w:bidi="ar-SA"/>
      </w:rPr>
    </w:lvl>
    <w:lvl w:ilvl="5">
      <w:start w:val="0"/>
      <w:numFmt w:val="bullet"/>
      <w:lvlText w:val="•"/>
      <w:lvlJc w:val="left"/>
      <w:pPr>
        <w:ind w:left="5120" w:hanging="720"/>
      </w:pPr>
      <w:rPr>
        <w:rFonts w:hint="default"/>
        <w:lang w:val="en-US" w:eastAsia="en-US" w:bidi="ar-SA"/>
      </w:rPr>
    </w:lvl>
    <w:lvl w:ilvl="6">
      <w:start w:val="0"/>
      <w:numFmt w:val="bullet"/>
      <w:lvlText w:val="•"/>
      <w:lvlJc w:val="left"/>
      <w:pPr>
        <w:ind w:left="6040" w:hanging="720"/>
      </w:pPr>
      <w:rPr>
        <w:rFonts w:hint="default"/>
        <w:lang w:val="en-US" w:eastAsia="en-US" w:bidi="ar-SA"/>
      </w:rPr>
    </w:lvl>
    <w:lvl w:ilvl="7">
      <w:start w:val="0"/>
      <w:numFmt w:val="bullet"/>
      <w:lvlText w:val="•"/>
      <w:lvlJc w:val="left"/>
      <w:pPr>
        <w:ind w:left="696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60"/>
      <w:ind w:left="749"/>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720" w:right="358" w:hanging="72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Tushara</dc:creator>
  <dc:subject>00215100.1 / 00000 / 011610/font=8</dc:subject>
  <dc:title>NDA Template for SHRP (00215100).DOCX</dc:title>
  <dcterms:created xsi:type="dcterms:W3CDTF">2025-06-10T14:10:30Z</dcterms:created>
  <dcterms:modified xsi:type="dcterms:W3CDTF">2025-06-10T14:10:30Z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2019</vt:lpwstr>
  </property>
  <property fmtid="{D5CDD505-2E9C-101B-9397-08002B2CF9AE}" pid="4" name="LastSaved">
    <vt:filetime>2025-06-10T00:00:00Z</vt:filetime>
  </property>
  <property fmtid="{D5CDD505-2E9C-101B-9397-08002B2CF9AE}" pid="5" name="Producer">
    <vt:lpwstr>Adobe PDF Services</vt:lpwstr>
  </property>
</Properties>
</file>