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5B0F" w14:textId="77777777" w:rsidR="008A29E8" w:rsidRDefault="008A29E8" w:rsidP="008A29E8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Rutgers University PA Program </w:t>
      </w:r>
    </w:p>
    <w:p w14:paraId="72803B8B" w14:textId="77777777" w:rsidR="008A29E8" w:rsidRDefault="008A29E8" w:rsidP="008A29E8">
      <w:pPr>
        <w:rPr>
          <w:b/>
          <w:bCs/>
          <w:color w:val="0000FF"/>
        </w:rPr>
      </w:pPr>
      <w:r>
        <w:rPr>
          <w:b/>
          <w:bCs/>
          <w:color w:val="0000FF"/>
        </w:rPr>
        <w:t xml:space="preserve">ARC-PA Student Attrition Table </w:t>
      </w:r>
    </w:p>
    <w:p w14:paraId="3C792F52" w14:textId="77777777" w:rsidR="008A29E8" w:rsidRDefault="008A29E8" w:rsidP="008A29E8">
      <w:pPr>
        <w:rPr>
          <w:color w:val="0000FF"/>
        </w:rPr>
      </w:pPr>
    </w:p>
    <w:tbl>
      <w:tblPr>
        <w:tblW w:w="6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107"/>
        <w:gridCol w:w="1107"/>
        <w:gridCol w:w="1108"/>
      </w:tblGrid>
      <w:tr w:rsidR="008A29E8" w14:paraId="5F2998D5" w14:textId="77777777" w:rsidTr="008A29E8">
        <w:trPr>
          <w:trHeight w:val="366"/>
          <w:tblHeader/>
        </w:trPr>
        <w:tc>
          <w:tcPr>
            <w:tcW w:w="269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1EF4" w14:textId="77777777" w:rsidR="008A29E8" w:rsidRDefault="008A29E8">
            <w:pPr>
              <w:rPr>
                <w:b/>
                <w:bCs/>
              </w:rPr>
            </w:pPr>
          </w:p>
        </w:tc>
        <w:tc>
          <w:tcPr>
            <w:tcW w:w="3322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3907" w14:textId="77777777" w:rsidR="008A29E8" w:rsidRDefault="008A29E8">
            <w:pPr>
              <w:rPr>
                <w:b/>
                <w:bCs/>
              </w:rPr>
            </w:pPr>
            <w:r>
              <w:rPr>
                <w:b/>
                <w:bCs/>
              </w:rPr>
              <w:t>Graduated Classes</w:t>
            </w:r>
          </w:p>
        </w:tc>
      </w:tr>
      <w:tr w:rsidR="008A29E8" w14:paraId="6609A3BA" w14:textId="77777777" w:rsidTr="008A29E8">
        <w:trPr>
          <w:trHeight w:val="495"/>
          <w:tblHeader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9D914AB" w14:textId="77777777" w:rsidR="008A29E8" w:rsidRDefault="008A29E8">
            <w:pPr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D689" w14:textId="77777777" w:rsidR="008A29E8" w:rsidRDefault="008A29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of </w:t>
            </w:r>
            <w:sdt>
              <w:sdtPr>
                <w:rPr>
                  <w:b/>
                  <w:bCs/>
                </w:rPr>
                <w:id w:val="830955725"/>
              </w:sdtPr>
              <w:sdtContent>
                <w:r>
                  <w:rPr>
                    <w:b/>
                    <w:bCs/>
                  </w:rPr>
                  <w:t>2020</w:t>
                </w:r>
              </w:sdtContent>
            </w:sdt>
          </w:p>
        </w:tc>
        <w:tc>
          <w:tcPr>
            <w:tcW w:w="11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2D9E" w14:textId="77777777" w:rsidR="008A29E8" w:rsidRDefault="008A29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of </w:t>
            </w:r>
            <w:sdt>
              <w:sdtPr>
                <w:rPr>
                  <w:b/>
                  <w:bCs/>
                </w:rPr>
                <w:id w:val="1558509388"/>
              </w:sdtPr>
              <w:sdtContent>
                <w:r>
                  <w:rPr>
                    <w:b/>
                    <w:bCs/>
                  </w:rPr>
                  <w:t>2019</w:t>
                </w:r>
              </w:sdtContent>
            </w:sdt>
          </w:p>
        </w:tc>
        <w:tc>
          <w:tcPr>
            <w:tcW w:w="1108" w:type="dxa"/>
            <w:tcBorders>
              <w:top w:val="nil"/>
              <w:left w:val="nil"/>
              <w:bottom w:val="single" w:sz="18" w:space="0" w:color="auto"/>
              <w:right w:val="single" w:sz="1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FD4E" w14:textId="77777777" w:rsidR="008A29E8" w:rsidRDefault="008A29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of </w:t>
            </w:r>
            <w:sdt>
              <w:sdtPr>
                <w:rPr>
                  <w:b/>
                  <w:bCs/>
                </w:rPr>
                <w:id w:val="-25555945"/>
              </w:sdtPr>
              <w:sdtContent>
                <w:r>
                  <w:rPr>
                    <w:b/>
                    <w:bCs/>
                  </w:rPr>
                  <w:t>2018</w:t>
                </w:r>
              </w:sdtContent>
            </w:sdt>
          </w:p>
        </w:tc>
      </w:tr>
      <w:tr w:rsidR="008A29E8" w14:paraId="43C0D468" w14:textId="77777777" w:rsidTr="008A29E8">
        <w:trPr>
          <w:trHeight w:val="459"/>
        </w:trPr>
        <w:tc>
          <w:tcPr>
            <w:tcW w:w="2693" w:type="dxa"/>
            <w:tcBorders>
              <w:top w:val="nil"/>
              <w:left w:val="double" w:sz="12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034B" w14:textId="77777777" w:rsidR="008A29E8" w:rsidRDefault="008A29E8">
            <w:r>
              <w:rPr>
                <w:b/>
                <w:bCs/>
              </w:rPr>
              <w:t xml:space="preserve">Maximum entering class size </w:t>
            </w:r>
            <w:r>
              <w:rPr>
                <w:sz w:val="20"/>
                <w:szCs w:val="20"/>
              </w:rPr>
              <w:t>(as approved by ARC-PA)</w:t>
            </w:r>
          </w:p>
        </w:tc>
        <w:sdt>
          <w:sdtPr>
            <w:rPr>
              <w:b/>
              <w:bCs/>
            </w:rPr>
            <w:id w:val="-586457524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1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F1A1D3A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</w:t>
                </w:r>
              </w:p>
            </w:tc>
          </w:sdtContent>
        </w:sdt>
        <w:sdt>
          <w:sdtPr>
            <w:rPr>
              <w:b/>
              <w:bCs/>
            </w:rPr>
            <w:id w:val="1934087576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1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7E010C4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</w:t>
                </w:r>
              </w:p>
            </w:tc>
          </w:sdtContent>
        </w:sdt>
        <w:sdt>
          <w:sdtPr>
            <w:rPr>
              <w:b/>
              <w:bCs/>
            </w:rPr>
            <w:id w:val="1049730023"/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0000F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9EFE8C0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</w:t>
                </w:r>
              </w:p>
            </w:tc>
          </w:sdtContent>
        </w:sdt>
      </w:tr>
      <w:tr w:rsidR="008A29E8" w14:paraId="1A6457C0" w14:textId="77777777" w:rsidTr="008A29E8">
        <w:trPr>
          <w:trHeight w:val="459"/>
        </w:trPr>
        <w:tc>
          <w:tcPr>
            <w:tcW w:w="269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7EA2" w14:textId="77777777" w:rsidR="008A29E8" w:rsidRDefault="008A29E8">
            <w:r>
              <w:t>Entering class size</w:t>
            </w:r>
          </w:p>
        </w:tc>
        <w:sdt>
          <w:sdtPr>
            <w:rPr>
              <w:b/>
              <w:bCs/>
            </w:rPr>
            <w:id w:val="791104661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983F96C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49</w:t>
                </w:r>
              </w:p>
            </w:tc>
          </w:sdtContent>
        </w:sdt>
        <w:sdt>
          <w:sdtPr>
            <w:rPr>
              <w:b/>
              <w:bCs/>
            </w:rPr>
            <w:id w:val="-1895653778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70485A5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51</w:t>
                </w:r>
              </w:p>
            </w:tc>
          </w:sdtContent>
        </w:sdt>
        <w:sdt>
          <w:sdtPr>
            <w:rPr>
              <w:b/>
              <w:bCs/>
            </w:rPr>
            <w:id w:val="-756906710"/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single" w:sz="8" w:space="0" w:color="auto"/>
                  <w:right w:val="single" w:sz="18" w:space="0" w:color="0000F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387C383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50</w:t>
                </w:r>
              </w:p>
            </w:tc>
          </w:sdtContent>
        </w:sdt>
      </w:tr>
      <w:tr w:rsidR="008A29E8" w14:paraId="01E59B34" w14:textId="77777777" w:rsidTr="008A29E8">
        <w:trPr>
          <w:trHeight w:val="350"/>
        </w:trPr>
        <w:tc>
          <w:tcPr>
            <w:tcW w:w="269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2E74" w14:textId="77777777" w:rsidR="008A29E8" w:rsidRDefault="008A29E8">
            <w:r>
              <w:t>Graduates</w:t>
            </w:r>
          </w:p>
        </w:tc>
        <w:sdt>
          <w:sdtPr>
            <w:rPr>
              <w:b/>
              <w:bCs/>
            </w:rPr>
            <w:id w:val="-438457819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B0DD97A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47</w:t>
                </w:r>
              </w:p>
            </w:tc>
          </w:sdtContent>
        </w:sdt>
        <w:sdt>
          <w:sdtPr>
            <w:rPr>
              <w:b/>
              <w:bCs/>
            </w:rPr>
            <w:id w:val="53752911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D5D0625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48</w:t>
                </w:r>
              </w:p>
            </w:tc>
          </w:sdtContent>
        </w:sdt>
        <w:sdt>
          <w:sdtPr>
            <w:rPr>
              <w:b/>
              <w:bCs/>
            </w:rPr>
            <w:id w:val="-1840457140"/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single" w:sz="8" w:space="0" w:color="auto"/>
                  <w:right w:val="single" w:sz="18" w:space="0" w:color="0000F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4C197B4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43</w:t>
                </w:r>
              </w:p>
            </w:tc>
          </w:sdtContent>
        </w:sdt>
      </w:tr>
      <w:tr w:rsidR="008A29E8" w14:paraId="1B062FD3" w14:textId="77777777" w:rsidTr="008A29E8">
        <w:trPr>
          <w:trHeight w:val="440"/>
        </w:trPr>
        <w:tc>
          <w:tcPr>
            <w:tcW w:w="2693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BFF4" w14:textId="77777777" w:rsidR="008A29E8" w:rsidRDefault="008A29E8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Attrition rate</w:t>
            </w:r>
          </w:p>
        </w:tc>
        <w:sdt>
          <w:sdtPr>
            <w:rPr>
              <w:b/>
              <w:bCs/>
            </w:rPr>
            <w:id w:val="112413430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FF3D7F9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4%</w:t>
                </w:r>
              </w:p>
            </w:tc>
          </w:sdtContent>
        </w:sdt>
        <w:sdt>
          <w:sdtPr>
            <w:rPr>
              <w:b/>
              <w:bCs/>
            </w:rPr>
            <w:id w:val="-1377311830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8B13E40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6%</w:t>
                </w:r>
              </w:p>
            </w:tc>
          </w:sdtContent>
        </w:sdt>
        <w:sdt>
          <w:sdtPr>
            <w:rPr>
              <w:b/>
              <w:bCs/>
            </w:rPr>
            <w:id w:val="568086668"/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single" w:sz="8" w:space="0" w:color="auto"/>
                  <w:right w:val="single" w:sz="18" w:space="0" w:color="0000F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2AE126F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14%</w:t>
                </w:r>
              </w:p>
            </w:tc>
          </w:sdtContent>
        </w:sdt>
      </w:tr>
      <w:tr w:rsidR="008A29E8" w14:paraId="6DBF891B" w14:textId="77777777" w:rsidTr="008A29E8">
        <w:trPr>
          <w:trHeight w:val="440"/>
        </w:trPr>
        <w:tc>
          <w:tcPr>
            <w:tcW w:w="2693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8319" w14:textId="77777777" w:rsidR="008A29E8" w:rsidRDefault="008A29E8">
            <w:pPr>
              <w:rPr>
                <w:b/>
                <w:bCs/>
              </w:rPr>
            </w:pPr>
            <w:r>
              <w:rPr>
                <w:b/>
                <w:bCs/>
              </w:rPr>
              <w:t>**Graduation rate</w:t>
            </w:r>
          </w:p>
        </w:tc>
        <w:sdt>
          <w:sdtPr>
            <w:rPr>
              <w:b/>
              <w:bCs/>
            </w:rPr>
            <w:id w:val="-1695840067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doub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C6340ED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96%</w:t>
                </w:r>
              </w:p>
            </w:tc>
          </w:sdtContent>
        </w:sdt>
        <w:sdt>
          <w:sdtPr>
            <w:rPr>
              <w:b/>
              <w:bCs/>
            </w:rPr>
            <w:id w:val="-926811331"/>
          </w:sdtPr>
          <w:sdtContent>
            <w:tc>
              <w:tcPr>
                <w:tcW w:w="1107" w:type="dxa"/>
                <w:tcBorders>
                  <w:top w:val="nil"/>
                  <w:left w:val="nil"/>
                  <w:bottom w:val="doub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6BEC50D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94%</w:t>
                </w:r>
              </w:p>
            </w:tc>
          </w:sdtContent>
        </w:sdt>
        <w:sdt>
          <w:sdtPr>
            <w:rPr>
              <w:b/>
              <w:bCs/>
            </w:rPr>
            <w:id w:val="-1101177451"/>
          </w:sdtPr>
          <w:sdtContent>
            <w:tc>
              <w:tcPr>
                <w:tcW w:w="1108" w:type="dxa"/>
                <w:tcBorders>
                  <w:top w:val="nil"/>
                  <w:left w:val="nil"/>
                  <w:bottom w:val="double" w:sz="12" w:space="0" w:color="auto"/>
                  <w:right w:val="single" w:sz="18" w:space="0" w:color="0000FF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F9A4E6D" w14:textId="77777777" w:rsidR="008A29E8" w:rsidRDefault="008A29E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86%</w:t>
                </w:r>
              </w:p>
            </w:tc>
          </w:sdtContent>
        </w:sdt>
      </w:tr>
    </w:tbl>
    <w:p w14:paraId="67FBC505" w14:textId="77777777" w:rsidR="008A29E8" w:rsidRDefault="008A29E8" w:rsidP="008A29E8"/>
    <w:p w14:paraId="40C24687" w14:textId="77777777" w:rsidR="008A29E8" w:rsidRDefault="008A29E8" w:rsidP="008A29E8"/>
    <w:p w14:paraId="78189097" w14:textId="77777777" w:rsidR="008A29E8" w:rsidRDefault="008A29E8" w:rsidP="008A29E8">
      <w:r>
        <w:rPr>
          <w:i/>
          <w:iCs/>
        </w:rPr>
        <w:t>*</w:t>
      </w:r>
      <w:r>
        <w:t xml:space="preserve">Attrition rate calculation:  Number of students who attritted from cohort divided by the entering class size. </w:t>
      </w:r>
      <w:r>
        <w:rPr>
          <w:color w:val="000000"/>
        </w:rPr>
        <w:t xml:space="preserve">Attrition rate includes all students who left the entering cohort for the following reasons: voluntary withdrawal, dismissal for academic or professional behavior reasons, personal or medical leave of absence, or deceleration due to course failure. </w:t>
      </w:r>
    </w:p>
    <w:p w14:paraId="616FF21B" w14:textId="77777777" w:rsidR="008A29E8" w:rsidRDefault="008A29E8" w:rsidP="008A29E8"/>
    <w:p w14:paraId="1EA7DC63" w14:textId="77777777" w:rsidR="008A29E8" w:rsidRDefault="008A29E8" w:rsidP="008A29E8">
      <w:pPr>
        <w:rPr>
          <w:color w:val="000000"/>
        </w:rPr>
      </w:pPr>
      <w:r>
        <w:t xml:space="preserve">**Graduation rate:  Number of cohort graduates divided by the entering class size. </w:t>
      </w:r>
      <w:r>
        <w:rPr>
          <w:color w:val="000000"/>
        </w:rPr>
        <w:t xml:space="preserve">The graduation rate may exceed 100% if students decelerated from one cohort to another due to course failure, leave of absence, or requiring additional time to complete the program. </w:t>
      </w:r>
    </w:p>
    <w:p w14:paraId="28BE8EFE" w14:textId="77777777" w:rsidR="008A29E8" w:rsidRDefault="008A29E8" w:rsidP="008A29E8">
      <w:pPr>
        <w:rPr>
          <w:color w:val="000000"/>
        </w:rPr>
      </w:pPr>
    </w:p>
    <w:p w14:paraId="318075A0" w14:textId="77777777" w:rsidR="008A29E8" w:rsidRDefault="008A29E8" w:rsidP="008A29E8">
      <w:r>
        <w:rPr>
          <w:color w:val="000000"/>
          <w:sz w:val="16"/>
          <w:szCs w:val="16"/>
        </w:rPr>
        <w:t xml:space="preserve">Updated </w:t>
      </w:r>
      <w:proofErr w:type="gramStart"/>
      <w:r>
        <w:rPr>
          <w:color w:val="000000"/>
          <w:sz w:val="16"/>
          <w:szCs w:val="16"/>
        </w:rPr>
        <w:t>1/14/2021</w:t>
      </w:r>
      <w:proofErr w:type="gramEnd"/>
    </w:p>
    <w:p w14:paraId="587209A1" w14:textId="77777777" w:rsidR="00710CFF" w:rsidRDefault="00710CFF"/>
    <w:sectPr w:rsidR="0071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E8"/>
    <w:rsid w:val="00710CFF"/>
    <w:rsid w:val="008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3FCE"/>
  <w15:chartTrackingRefBased/>
  <w15:docId w15:val="{FDDEAF60-CD68-4D54-9DCA-37AE9D8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E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Aceti</dc:creator>
  <cp:keywords/>
  <dc:description/>
  <cp:lastModifiedBy>Angelica Aceti</cp:lastModifiedBy>
  <cp:revision>1</cp:revision>
  <dcterms:created xsi:type="dcterms:W3CDTF">2021-01-19T02:15:00Z</dcterms:created>
  <dcterms:modified xsi:type="dcterms:W3CDTF">2021-01-19T02:16:00Z</dcterms:modified>
</cp:coreProperties>
</file>